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6" w:lineRule="exact"/>
        <w:rPr>
          <w:rFonts w:ascii="仿宋_GB2312" w:hAnsi="方正小标宋简体" w:eastAsia="仿宋_GB2312" w:cs="方正小标宋简体"/>
          <w:bCs/>
          <w:sz w:val="32"/>
          <w:szCs w:val="32"/>
        </w:rPr>
      </w:pPr>
      <w:r>
        <w:rPr>
          <w:rFonts w:hint="eastAsia" w:ascii="仿宋_GB2312" w:hAnsi="方正小标宋简体" w:eastAsia="仿宋_GB2312" w:cs="方正小标宋简体"/>
          <w:bCs/>
          <w:sz w:val="32"/>
          <w:szCs w:val="32"/>
        </w:rPr>
        <w:t>附件1：</w:t>
      </w:r>
    </w:p>
    <w:p>
      <w:pPr>
        <w:spacing w:line="576"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Cs/>
          <w:sz w:val="36"/>
          <w:szCs w:val="36"/>
        </w:rPr>
        <w:t>贵德县</w:t>
      </w:r>
      <w:r>
        <w:rPr>
          <w:rFonts w:hint="eastAsia" w:ascii="方正小标宋简体" w:hAnsi="方正小标宋简体" w:eastAsia="方正小标宋简体" w:cs="方正小标宋简体"/>
          <w:kern w:val="0"/>
          <w:sz w:val="36"/>
          <w:szCs w:val="36"/>
        </w:rPr>
        <w:t>应急管理局</w:t>
      </w:r>
    </w:p>
    <w:p>
      <w:pPr>
        <w:spacing w:line="576"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kern w:val="0"/>
          <w:sz w:val="36"/>
          <w:szCs w:val="36"/>
        </w:rPr>
        <w:t>2022</w:t>
      </w:r>
      <w:r>
        <w:rPr>
          <w:rFonts w:hint="eastAsia" w:ascii="方正小标宋简体" w:hAnsi="方正小标宋简体" w:eastAsia="方正小标宋简体" w:cs="方正小标宋简体"/>
          <w:bCs/>
          <w:sz w:val="36"/>
          <w:szCs w:val="36"/>
        </w:rPr>
        <w:t>年度安全生产监</w:t>
      </w:r>
      <w:r>
        <w:rPr>
          <w:rFonts w:ascii="Times New Roman" w:hAnsi="Times New Roman" w:eastAsia="方正小标宋简体"/>
          <w:bCs/>
          <w:sz w:val="36"/>
          <w:szCs w:val="36"/>
        </w:rPr>
        <w:t>管</w:t>
      </w:r>
      <w:r>
        <w:rPr>
          <w:rFonts w:hint="eastAsia" w:ascii="方正小标宋简体" w:hAnsi="方正小标宋简体" w:eastAsia="方正小标宋简体" w:cs="方正小标宋简体"/>
          <w:bCs/>
          <w:sz w:val="36"/>
          <w:szCs w:val="36"/>
        </w:rPr>
        <w:t>检查计划</w:t>
      </w:r>
    </w:p>
    <w:p>
      <w:pPr>
        <w:spacing w:line="576" w:lineRule="exact"/>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为强化安全生产监</w:t>
      </w:r>
      <w:r>
        <w:rPr>
          <w:rFonts w:ascii="仿宋_GB2312" w:eastAsia="仿宋_GB2312"/>
          <w:sz w:val="32"/>
          <w:szCs w:val="32"/>
        </w:rPr>
        <w:t>管</w:t>
      </w:r>
      <w:r>
        <w:rPr>
          <w:rFonts w:hint="eastAsia" w:ascii="仿宋_GB2312" w:eastAsia="仿宋_GB2312"/>
          <w:sz w:val="32"/>
          <w:szCs w:val="32"/>
        </w:rPr>
        <w:t>执法工作的落实，提高安全生产行政执法水平，根据《</w:t>
      </w:r>
      <w:r>
        <w:rPr>
          <w:rFonts w:hint="eastAsia" w:ascii="仿宋_GB2312" w:eastAsia="仿宋_GB2312"/>
          <w:sz w:val="32"/>
          <w:szCs w:val="32"/>
          <w:lang w:val="en-US" w:eastAsia="zh-CN"/>
        </w:rPr>
        <w:t>中华人民共和国</w:t>
      </w:r>
      <w:r>
        <w:rPr>
          <w:rFonts w:hint="eastAsia" w:ascii="仿宋_GB2312" w:eastAsia="仿宋_GB2312"/>
          <w:sz w:val="32"/>
          <w:szCs w:val="32"/>
        </w:rPr>
        <w:t>安全生产法》、《安全生产年度监</w:t>
      </w:r>
      <w:r>
        <w:rPr>
          <w:rFonts w:hint="eastAsia" w:ascii="仿宋_GB2312" w:hAnsi="仿宋_GB2312" w:eastAsia="仿宋_GB2312" w:cs="仿宋_GB2312"/>
          <w:sz w:val="32"/>
          <w:szCs w:val="32"/>
        </w:rPr>
        <w:t>管</w:t>
      </w:r>
      <w:r>
        <w:rPr>
          <w:rFonts w:hint="eastAsia" w:ascii="仿宋_GB2312" w:eastAsia="仿宋_GB2312"/>
          <w:sz w:val="32"/>
          <w:szCs w:val="32"/>
        </w:rPr>
        <w:t>检查计划编制办法》（原安监总政法〔2017〕150号）、</w:t>
      </w:r>
      <w:r>
        <w:rPr>
          <w:rFonts w:hint="eastAsia" w:ascii="仿宋_GB2312" w:hAnsi="仿宋_GB2312" w:eastAsia="仿宋_GB2312" w:cs="仿宋_GB2312"/>
          <w:sz w:val="32"/>
          <w:szCs w:val="32"/>
        </w:rPr>
        <w:t>《安全生产监管监察职责和行政执法责任追究的暂行规定》</w:t>
      </w:r>
      <w:r>
        <w:rPr>
          <w:rFonts w:hint="eastAsia" w:ascii="仿宋_GB2312" w:eastAsia="仿宋_GB2312"/>
          <w:sz w:val="32"/>
          <w:szCs w:val="32"/>
        </w:rPr>
        <w:t>等法律法规和文件的要求，以及上级业务部门的工作部署，结合</w:t>
      </w:r>
      <w:r>
        <w:rPr>
          <w:rFonts w:hint="eastAsia" w:ascii="仿宋_GB2312" w:hAnsi="仿宋_GB2312" w:eastAsia="仿宋_GB2312" w:cs="仿宋_GB2312"/>
          <w:sz w:val="32"/>
          <w:szCs w:val="32"/>
        </w:rPr>
        <w:t>贵德县</w:t>
      </w:r>
      <w:r>
        <w:rPr>
          <w:rFonts w:hint="eastAsia" w:ascii="仿宋_GB2312" w:eastAsia="仿宋_GB2312"/>
          <w:sz w:val="32"/>
          <w:szCs w:val="32"/>
        </w:rPr>
        <w:t>安全生产行政执法工作实际情况，现制定</w:t>
      </w:r>
      <w:r>
        <w:rPr>
          <w:rFonts w:hint="eastAsia" w:ascii="仿宋_GB2312" w:hAnsi="仿宋_GB2312" w:eastAsia="仿宋_GB2312" w:cs="仿宋_GB2312"/>
          <w:sz w:val="32"/>
          <w:szCs w:val="32"/>
        </w:rPr>
        <w:t>贵德县</w:t>
      </w:r>
      <w:r>
        <w:rPr>
          <w:rFonts w:hint="eastAsia" w:ascii="仿宋_GB2312" w:eastAsia="仿宋_GB2312"/>
          <w:sz w:val="32"/>
          <w:szCs w:val="32"/>
        </w:rPr>
        <w:t>应急管理局2022年度安全生产监</w:t>
      </w:r>
      <w:r>
        <w:rPr>
          <w:rFonts w:hint="eastAsia" w:ascii="仿宋_GB2312" w:hAnsi="仿宋_GB2312" w:eastAsia="仿宋_GB2312" w:cs="仿宋_GB2312"/>
          <w:sz w:val="32"/>
          <w:szCs w:val="32"/>
        </w:rPr>
        <w:t>管</w:t>
      </w:r>
      <w:r>
        <w:rPr>
          <w:rFonts w:hint="eastAsia" w:ascii="仿宋_GB2312" w:eastAsia="仿宋_GB2312"/>
          <w:sz w:val="32"/>
          <w:szCs w:val="32"/>
        </w:rPr>
        <w:t>检查计划。</w:t>
      </w:r>
    </w:p>
    <w:p>
      <w:pPr>
        <w:spacing w:line="576" w:lineRule="exact"/>
        <w:ind w:firstLine="640" w:firstLineChars="200"/>
        <w:rPr>
          <w:rFonts w:ascii="黑体" w:eastAsia="黑体"/>
          <w:color w:val="000000"/>
          <w:sz w:val="32"/>
          <w:szCs w:val="32"/>
        </w:rPr>
      </w:pPr>
      <w:r>
        <w:rPr>
          <w:rFonts w:hint="eastAsia" w:ascii="黑体" w:eastAsia="黑体"/>
          <w:color w:val="000000"/>
          <w:sz w:val="32"/>
          <w:szCs w:val="32"/>
        </w:rPr>
        <w:t>一、指导思想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和习近平总书记关于安全生产工作的系列重要讲话精神为指导，坚持“安全第一、预防为主、综合治理”的方针，树立安全发展理念，弘扬生命至上、安全第一的思想，落实“安全生产没有淡季、隐患就是事故”和“安全生产要敢于较真碰硬、铁面无私，确保人民生命财产安全”的工作要求，坚持依法监管，创新监管方式，规范执法行为，推进安全生产领域改革发展，扎实开展打非治违和重点行业领域各专项整治行动，推进工贸企业标准化达标和高危行业安全生产责任保险投保工作，督促生产经营单位建立保障安全生产、消除安全隐患的自我治理机制，有效防范和遏制生产安全事故的发生，促进全县安全生产形势持续稳定好转。</w:t>
      </w:r>
    </w:p>
    <w:p>
      <w:pPr>
        <w:spacing w:line="576" w:lineRule="exact"/>
        <w:ind w:firstLine="640" w:firstLineChars="200"/>
        <w:rPr>
          <w:rFonts w:ascii="仿宋_GB2312" w:eastAsia="仿宋_GB2312"/>
          <w:sz w:val="32"/>
          <w:szCs w:val="32"/>
        </w:rPr>
      </w:pPr>
      <w:r>
        <w:rPr>
          <w:rFonts w:hint="eastAsia" w:ascii="黑体" w:eastAsia="黑体"/>
          <w:sz w:val="32"/>
          <w:szCs w:val="32"/>
        </w:rPr>
        <w:t>二、工作目标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按照分层级、分类别、全对接的要求，自上而下将危险化学品、烟花爆竹和工贸行业领域的重点检查对象依次分级纳入年度行政监</w:t>
      </w:r>
      <w:r>
        <w:rPr>
          <w:rFonts w:hint="eastAsia" w:ascii="仿宋_GB2312" w:hAnsi="仿宋_GB2312" w:eastAsia="仿宋_GB2312" w:cs="仿宋_GB2312"/>
          <w:sz w:val="32"/>
          <w:szCs w:val="32"/>
        </w:rPr>
        <w:t>管</w:t>
      </w:r>
      <w:r>
        <w:rPr>
          <w:rFonts w:hint="eastAsia" w:ascii="仿宋_GB2312" w:eastAsia="仿宋_GB2312"/>
          <w:sz w:val="32"/>
          <w:szCs w:val="32"/>
        </w:rPr>
        <w:t>检查范围，做到计划检查的对象不遗漏、不重复。检查对象一律按照《国家安全监管总局关于印发推进安全生产监</w:t>
      </w:r>
      <w:r>
        <w:rPr>
          <w:rFonts w:hint="eastAsia" w:ascii="仿宋_GB2312" w:hAnsi="仿宋_GB2312" w:eastAsia="仿宋_GB2312" w:cs="仿宋_GB2312"/>
          <w:sz w:val="32"/>
          <w:szCs w:val="32"/>
        </w:rPr>
        <w:t>管</w:t>
      </w:r>
      <w:r>
        <w:rPr>
          <w:rFonts w:hint="eastAsia" w:ascii="仿宋_GB2312" w:eastAsia="仿宋_GB2312"/>
          <w:sz w:val="32"/>
          <w:szCs w:val="32"/>
        </w:rPr>
        <w:t>检查随机抽查工作实施方案的通知》(原安监总政法[2015] 108 号)要求，随机抽取、及时公开，确保被检查单位权利平等、机会平等、规则平等，较好地解决重复检查、随意检查、任性检查等社会反映强烈的问题。全面落实行业监管责任和属地管理责任，实现县级监管生产经营单位监</w:t>
      </w:r>
      <w:r>
        <w:rPr>
          <w:rFonts w:hint="eastAsia" w:ascii="仿宋_GB2312" w:hAnsi="仿宋_GB2312" w:eastAsia="仿宋_GB2312" w:cs="仿宋_GB2312"/>
          <w:sz w:val="32"/>
          <w:szCs w:val="32"/>
        </w:rPr>
        <w:t>管</w:t>
      </w:r>
      <w:r>
        <w:rPr>
          <w:rFonts w:hint="eastAsia" w:ascii="仿宋_GB2312" w:eastAsia="仿宋_GB2312"/>
          <w:sz w:val="32"/>
          <w:szCs w:val="32"/>
        </w:rPr>
        <w:t>检查覆盖率100%，发现违法行为查处率100%，重大隐患督促整改、跟踪督办率100%，行政许可规定期限办结率100%，安全监管执法行政复议、行政诉讼“零败诉”的目标。争取将2022年度全县生产安全事故死亡人数、较大事故起数严格控制在各项控制指标以内，坚决遏制和杜绝重特大事故的发生。</w:t>
      </w:r>
    </w:p>
    <w:p>
      <w:pPr>
        <w:spacing w:line="576" w:lineRule="exact"/>
        <w:ind w:firstLine="640" w:firstLineChars="200"/>
        <w:rPr>
          <w:rFonts w:ascii="黑体" w:eastAsia="黑体"/>
          <w:sz w:val="32"/>
          <w:szCs w:val="32"/>
        </w:rPr>
      </w:pPr>
      <w:r>
        <w:rPr>
          <w:rFonts w:hint="eastAsia" w:ascii="黑体" w:eastAsia="黑体"/>
          <w:sz w:val="32"/>
          <w:szCs w:val="32"/>
        </w:rPr>
        <w:t xml:space="preserve">三、主要任务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通过安全生产监</w:t>
      </w:r>
      <w:r>
        <w:rPr>
          <w:rFonts w:hint="eastAsia" w:ascii="仿宋_GB2312" w:hAnsi="仿宋_GB2312" w:eastAsia="仿宋_GB2312" w:cs="仿宋_GB2312"/>
          <w:sz w:val="32"/>
          <w:szCs w:val="32"/>
        </w:rPr>
        <w:t>管</w:t>
      </w:r>
      <w:r>
        <w:rPr>
          <w:rFonts w:hint="eastAsia" w:ascii="仿宋_GB2312" w:eastAsia="仿宋_GB2312"/>
          <w:sz w:val="32"/>
          <w:szCs w:val="32"/>
        </w:rPr>
        <w:t>检查工作计划的有序实施，对危险化学品、烟花爆竹和重点工贸企业的安全生产状况进行监</w:t>
      </w:r>
      <w:r>
        <w:rPr>
          <w:rFonts w:hint="eastAsia" w:ascii="仿宋_GB2312" w:hAnsi="仿宋_GB2312" w:eastAsia="仿宋_GB2312" w:cs="仿宋_GB2312"/>
          <w:sz w:val="32"/>
          <w:szCs w:val="32"/>
        </w:rPr>
        <w:t>管</w:t>
      </w:r>
      <w:r>
        <w:rPr>
          <w:rFonts w:hint="eastAsia" w:ascii="仿宋_GB2312" w:eastAsia="仿宋_GB2312"/>
          <w:sz w:val="32"/>
          <w:szCs w:val="32"/>
        </w:rPr>
        <w:t>检查，督促生产经营单位落实生产安全事故隐患排查治理责任制度。深入开展安全生产监管检查工作，严厉打击非法违法生产经营行为，继续抓好重点行业领域安全专项整治，着力加强安全基础工作，提高本质安全水平，不断提升安全保障能力和安全管理水平。</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、行政执法力量和执法工作日测算</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本年度</w:t>
      </w:r>
      <w:r>
        <w:rPr>
          <w:rFonts w:hint="eastAsia" w:ascii="Times New Roman" w:hAnsi="Times New Roman" w:eastAsia="仿宋_GB2312"/>
          <w:sz w:val="32"/>
          <w:szCs w:val="32"/>
        </w:rPr>
        <w:t>县</w:t>
      </w:r>
      <w:r>
        <w:rPr>
          <w:rFonts w:ascii="Times New Roman" w:hAnsi="Times New Roman" w:eastAsia="仿宋_GB2312"/>
          <w:sz w:val="32"/>
          <w:szCs w:val="32"/>
        </w:rPr>
        <w:t>应急</w:t>
      </w:r>
      <w:r>
        <w:rPr>
          <w:rFonts w:hint="eastAsia" w:ascii="Times New Roman" w:hAnsi="Times New Roman" w:eastAsia="仿宋_GB2312"/>
          <w:sz w:val="32"/>
          <w:szCs w:val="32"/>
        </w:rPr>
        <w:t>管理</w:t>
      </w:r>
      <w:r>
        <w:rPr>
          <w:rFonts w:ascii="Times New Roman" w:hAnsi="Times New Roman" w:eastAsia="仿宋_GB2312"/>
          <w:sz w:val="32"/>
          <w:szCs w:val="32"/>
        </w:rPr>
        <w:t>局在册</w:t>
      </w:r>
      <w:r>
        <w:rPr>
          <w:rFonts w:hint="eastAsia" w:ascii="仿宋_GB2312" w:eastAsia="仿宋_GB2312"/>
          <w:sz w:val="32"/>
          <w:szCs w:val="32"/>
        </w:rPr>
        <w:t>人员16人，其中领导职数行政编制人员4名，局长1名，副局长3名，非领导职数4名，事业编制人员8人，</w:t>
      </w:r>
      <w:r>
        <w:rPr>
          <w:rFonts w:ascii="Times New Roman" w:hAnsi="Times New Roman" w:eastAsia="仿宋_GB2312"/>
          <w:sz w:val="32"/>
          <w:szCs w:val="32"/>
        </w:rPr>
        <w:t>执法人员</w:t>
      </w:r>
      <w:r>
        <w:rPr>
          <w:rFonts w:hint="eastAsia" w:ascii="Times New Roman" w:hAnsi="Times New Roman" w:eastAsia="仿宋_GB2312"/>
          <w:sz w:val="32"/>
          <w:szCs w:val="32"/>
        </w:rPr>
        <w:t>5</w:t>
      </w:r>
      <w:r>
        <w:rPr>
          <w:rFonts w:ascii="Times New Roman" w:hAnsi="Times New Roman" w:eastAsia="仿宋_GB2312"/>
          <w:sz w:val="32"/>
          <w:szCs w:val="32"/>
        </w:rPr>
        <w:t>人</w:t>
      </w:r>
      <w:r>
        <w:rPr>
          <w:rFonts w:hint="eastAsia" w:ascii="Times New Roman" w:hAnsi="Times New Roman" w:eastAsia="仿宋_GB2312"/>
          <w:sz w:val="32"/>
          <w:szCs w:val="32"/>
        </w:rPr>
        <w:t>，占在册人数31</w:t>
      </w:r>
      <w:r>
        <w:rPr>
          <w:rFonts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（一）总法定工作日（共</w:t>
      </w:r>
      <w:r>
        <w:rPr>
          <w:rFonts w:hint="eastAsia" w:ascii="Times New Roman" w:hAnsi="Times New Roman" w:eastAsia="仿宋_GB2312"/>
          <w:sz w:val="32"/>
          <w:szCs w:val="32"/>
        </w:rPr>
        <w:t>1160</w:t>
      </w:r>
      <w:r>
        <w:rPr>
          <w:rFonts w:ascii="Times New Roman" w:hAnsi="Times New Roman" w:eastAsia="仿宋_GB2312"/>
          <w:sz w:val="32"/>
          <w:szCs w:val="32"/>
        </w:rPr>
        <w:t>个工作日）测算依据如下：</w:t>
      </w:r>
    </w:p>
    <w:p>
      <w:pPr>
        <w:spacing w:line="576" w:lineRule="exact"/>
        <w:rPr>
          <w:rFonts w:ascii="Times New Roman" w:hAnsi="Times New Roman" w:eastAsia="仿宋_GB2312"/>
          <w:sz w:val="32"/>
          <w:szCs w:val="32"/>
        </w:rPr>
      </w:pPr>
      <w:r>
        <w:rPr>
          <w:rFonts w:ascii="Times New Roman" w:hAnsi="Times New Roman" w:eastAsia="仿宋_GB2312"/>
          <w:sz w:val="32"/>
          <w:szCs w:val="32"/>
        </w:rPr>
        <w:t>总法定工作日=法定工作日（全年天数-全年法定假日）×执法人员数量=（36</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133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1160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其他</w:t>
      </w:r>
      <w:r>
        <w:rPr>
          <w:rFonts w:ascii="Times New Roman" w:hAnsi="Times New Roman" w:eastAsia="仿宋_GB2312"/>
          <w:sz w:val="32"/>
          <w:szCs w:val="32"/>
        </w:rPr>
        <w:t>执法工作日（</w:t>
      </w:r>
      <w:r>
        <w:rPr>
          <w:rFonts w:hint="eastAsia" w:ascii="Times New Roman" w:hAnsi="Times New Roman" w:eastAsia="仿宋_GB2312"/>
          <w:sz w:val="32"/>
          <w:szCs w:val="32"/>
        </w:rPr>
        <w:t>以5人计，</w:t>
      </w:r>
      <w:r>
        <w:rPr>
          <w:rFonts w:ascii="Times New Roman" w:hAnsi="Times New Roman" w:eastAsia="仿宋_GB2312"/>
          <w:sz w:val="32"/>
          <w:szCs w:val="32"/>
        </w:rPr>
        <w:t>共</w:t>
      </w:r>
      <w:r>
        <w:rPr>
          <w:rFonts w:hint="eastAsia" w:ascii="Times New Roman" w:hAnsi="Times New Roman" w:eastAsia="仿宋_GB2312"/>
          <w:sz w:val="32"/>
          <w:szCs w:val="32"/>
        </w:rPr>
        <w:t>220</w:t>
      </w:r>
      <w:r>
        <w:rPr>
          <w:rFonts w:ascii="Times New Roman" w:hAnsi="Times New Roman" w:eastAsia="仿宋_GB2312"/>
          <w:sz w:val="32"/>
          <w:szCs w:val="32"/>
        </w:rPr>
        <w:t>个工作日）测算依据如下：</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仿宋_GB2312" w:eastAsia="仿宋_GB2312"/>
          <w:sz w:val="32"/>
          <w:szCs w:val="32"/>
        </w:rPr>
        <w:t>组织生产安全事故调查和处理约</w:t>
      </w:r>
      <w:r>
        <w:rPr>
          <w:rFonts w:ascii="Times New Roman" w:hAnsi="Times New Roman" w:eastAsia="仿宋_GB2312"/>
          <w:sz w:val="32"/>
          <w:szCs w:val="32"/>
        </w:rPr>
        <w:t>60个工作日；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举报核实查处10个工作日；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仿宋_GB2312" w:eastAsia="仿宋_GB2312"/>
          <w:sz w:val="32"/>
          <w:szCs w:val="32"/>
        </w:rPr>
        <w:t>参加有关部门联合执法约</w:t>
      </w:r>
      <w:r>
        <w:rPr>
          <w:rFonts w:hint="eastAsia" w:ascii="Times New Roman" w:hAnsi="Times New Roman" w:eastAsia="仿宋_GB2312"/>
          <w:sz w:val="32"/>
          <w:szCs w:val="32"/>
        </w:rPr>
        <w:t>40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重大安全生产隐患排查报告的受理、登记建档、跟踪监控、督促整改等</w:t>
      </w:r>
      <w:r>
        <w:rPr>
          <w:rFonts w:hint="eastAsia" w:ascii="Times New Roman" w:hAnsi="Times New Roman" w:eastAsia="仿宋_GB2312"/>
          <w:sz w:val="32"/>
          <w:szCs w:val="32"/>
        </w:rPr>
        <w:t>15</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有关报告、制度、安全措施等工作备案</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个</w:t>
      </w:r>
      <w:r>
        <w:rPr>
          <w:rFonts w:ascii="Times New Roman" w:hAnsi="Times New Roman" w:eastAsia="仿宋_GB2312"/>
          <w:sz w:val="32"/>
          <w:szCs w:val="32"/>
        </w:rPr>
        <w:t>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开展机动执法</w:t>
      </w:r>
      <w:r>
        <w:rPr>
          <w:rFonts w:hint="eastAsia" w:ascii="Times New Roman" w:hAnsi="Times New Roman" w:eastAsia="仿宋_GB2312"/>
          <w:sz w:val="32"/>
          <w:szCs w:val="32"/>
        </w:rPr>
        <w:t>30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 听证、行政复议、行政应诉</w:t>
      </w:r>
      <w:r>
        <w:rPr>
          <w:rFonts w:hint="eastAsia" w:ascii="Times New Roman" w:hAnsi="Times New Roman" w:eastAsia="仿宋_GB2312"/>
          <w:sz w:val="32"/>
          <w:szCs w:val="32"/>
        </w:rPr>
        <w:t>30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 上级安全监管机关安排的工作任务</w:t>
      </w:r>
      <w:r>
        <w:rPr>
          <w:rFonts w:hint="eastAsia" w:ascii="Times New Roman" w:hAnsi="Times New Roman" w:eastAsia="仿宋_GB2312"/>
          <w:sz w:val="32"/>
          <w:szCs w:val="32"/>
        </w:rPr>
        <w:t>15</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（三）非执法工作日（</w:t>
      </w:r>
      <w:r>
        <w:rPr>
          <w:rFonts w:hint="eastAsia" w:ascii="Times New Roman" w:hAnsi="Times New Roman" w:eastAsia="仿宋_GB2312"/>
          <w:sz w:val="32"/>
          <w:szCs w:val="32"/>
        </w:rPr>
        <w:t>以5人计，</w:t>
      </w:r>
      <w:r>
        <w:rPr>
          <w:rFonts w:ascii="Times New Roman" w:hAnsi="Times New Roman" w:eastAsia="仿宋_GB2312"/>
          <w:sz w:val="32"/>
          <w:szCs w:val="32"/>
        </w:rPr>
        <w:t>共</w:t>
      </w:r>
      <w:r>
        <w:rPr>
          <w:rFonts w:hint="eastAsia" w:ascii="Times New Roman" w:hAnsi="Times New Roman" w:eastAsia="仿宋_GB2312"/>
          <w:sz w:val="32"/>
          <w:szCs w:val="32"/>
        </w:rPr>
        <w:t>355</w:t>
      </w:r>
      <w:r>
        <w:rPr>
          <w:rFonts w:ascii="Times New Roman" w:hAnsi="Times New Roman" w:eastAsia="仿宋_GB2312"/>
          <w:sz w:val="32"/>
          <w:szCs w:val="32"/>
        </w:rPr>
        <w:t>个工作日）测算依据如下：</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值班</w:t>
      </w:r>
      <w:r>
        <w:rPr>
          <w:rFonts w:hint="eastAsia" w:ascii="Times New Roman" w:hAnsi="Times New Roman" w:eastAsia="仿宋_GB2312"/>
          <w:sz w:val="32"/>
          <w:szCs w:val="32"/>
        </w:rPr>
        <w:t>240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学习、培训、考核、会议</w:t>
      </w:r>
      <w:r>
        <w:rPr>
          <w:rFonts w:hint="eastAsia" w:ascii="Times New Roman" w:hAnsi="Times New Roman" w:eastAsia="仿宋_GB2312"/>
          <w:sz w:val="32"/>
          <w:szCs w:val="32"/>
        </w:rPr>
        <w:t>40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病事假和法定年休假、探亲假、婚（丧）假</w:t>
      </w:r>
      <w:r>
        <w:rPr>
          <w:rFonts w:hint="eastAsia" w:ascii="Times New Roman" w:hAnsi="Times New Roman" w:eastAsia="仿宋_GB2312"/>
          <w:sz w:val="32"/>
          <w:szCs w:val="32"/>
        </w:rPr>
        <w:t>30</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检查指导安全监管执法工作</w:t>
      </w:r>
      <w:r>
        <w:rPr>
          <w:rFonts w:hint="eastAsia" w:ascii="Times New Roman" w:hAnsi="Times New Roman" w:eastAsia="仿宋_GB2312"/>
          <w:sz w:val="32"/>
          <w:szCs w:val="32"/>
        </w:rPr>
        <w:t>15</w:t>
      </w:r>
      <w:r>
        <w:rPr>
          <w:rFonts w:ascii="Times New Roman" w:hAnsi="Times New Roman" w:eastAsia="仿宋_GB2312"/>
          <w:sz w:val="32"/>
          <w:szCs w:val="32"/>
        </w:rPr>
        <w:t>个工作日；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参加党群活动</w:t>
      </w:r>
      <w:r>
        <w:rPr>
          <w:rFonts w:hint="eastAsia" w:ascii="Times New Roman" w:hAnsi="Times New Roman" w:eastAsia="仿宋_GB2312"/>
          <w:sz w:val="32"/>
          <w:szCs w:val="32"/>
        </w:rPr>
        <w:t>30</w:t>
      </w:r>
      <w:r>
        <w:rPr>
          <w:rFonts w:hint="eastAsia" w:ascii="Times New Roman" w:hAnsi="Times New Roman" w:eastAsia="仿宋_GB2312"/>
          <w:sz w:val="32"/>
          <w:szCs w:val="32"/>
          <w:lang w:val="en-US" w:eastAsia="zh-CN"/>
        </w:rPr>
        <w:t>个</w:t>
      </w:r>
      <w:r>
        <w:rPr>
          <w:rFonts w:ascii="Times New Roman" w:hAnsi="Times New Roman" w:eastAsia="仿宋_GB2312"/>
          <w:sz w:val="32"/>
          <w:szCs w:val="32"/>
        </w:rPr>
        <w:t>工作日；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（四）执法检查工作日（</w:t>
      </w:r>
      <w:r>
        <w:rPr>
          <w:rFonts w:hint="eastAsia" w:ascii="Times New Roman" w:hAnsi="Times New Roman" w:eastAsia="仿宋_GB2312"/>
          <w:sz w:val="32"/>
          <w:szCs w:val="32"/>
        </w:rPr>
        <w:t>以5人计，</w:t>
      </w:r>
      <w:r>
        <w:rPr>
          <w:rFonts w:ascii="Times New Roman" w:hAnsi="Times New Roman" w:eastAsia="仿宋_GB2312"/>
          <w:sz w:val="32"/>
          <w:szCs w:val="32"/>
        </w:rPr>
        <w:t>共</w:t>
      </w:r>
      <w:r>
        <w:rPr>
          <w:rFonts w:hint="eastAsia" w:ascii="Times New Roman" w:hAnsi="Times New Roman" w:eastAsia="仿宋_GB2312"/>
          <w:sz w:val="32"/>
          <w:szCs w:val="32"/>
        </w:rPr>
        <w:t>590</w:t>
      </w:r>
      <w:r>
        <w:rPr>
          <w:rFonts w:ascii="Times New Roman" w:hAnsi="Times New Roman" w:eastAsia="仿宋_GB2312"/>
          <w:sz w:val="32"/>
          <w:szCs w:val="32"/>
        </w:rPr>
        <w:t>个工作日）测算依据如下：</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执法检查工作日=总法定工作日-（其他执法工作日+非执法工作日）=</w:t>
      </w:r>
      <w:r>
        <w:rPr>
          <w:rFonts w:hint="eastAsia" w:ascii="Times New Roman" w:hAnsi="Times New Roman" w:eastAsia="仿宋_GB2312"/>
          <w:sz w:val="32"/>
          <w:szCs w:val="32"/>
        </w:rPr>
        <w:t>1160-</w:t>
      </w:r>
      <w:r>
        <w:rPr>
          <w:rFonts w:ascii="Times New Roman" w:hAnsi="Times New Roman" w:eastAsia="仿宋_GB2312"/>
          <w:sz w:val="32"/>
          <w:szCs w:val="32"/>
        </w:rPr>
        <w:t>（</w:t>
      </w:r>
      <w:r>
        <w:rPr>
          <w:rFonts w:hint="eastAsia" w:ascii="Times New Roman" w:hAnsi="Times New Roman" w:eastAsia="仿宋_GB2312"/>
          <w:sz w:val="32"/>
          <w:szCs w:val="32"/>
        </w:rPr>
        <w:t>220</w:t>
      </w:r>
      <w:r>
        <w:rPr>
          <w:rFonts w:ascii="Times New Roman" w:hAnsi="Times New Roman" w:eastAsia="仿宋_GB2312"/>
          <w:sz w:val="32"/>
          <w:szCs w:val="32"/>
        </w:rPr>
        <w:t>+</w:t>
      </w:r>
      <w:r>
        <w:rPr>
          <w:rFonts w:hint="eastAsia" w:ascii="Times New Roman" w:hAnsi="Times New Roman" w:eastAsia="仿宋_GB2312"/>
          <w:sz w:val="32"/>
          <w:szCs w:val="32"/>
        </w:rPr>
        <w:t>355</w:t>
      </w:r>
      <w:r>
        <w:rPr>
          <w:rFonts w:ascii="Times New Roman" w:hAnsi="Times New Roman" w:eastAsia="仿宋_GB2312"/>
          <w:sz w:val="32"/>
          <w:szCs w:val="32"/>
        </w:rPr>
        <w:t>）=</w:t>
      </w:r>
      <w:r>
        <w:rPr>
          <w:rFonts w:hint="eastAsia" w:ascii="Times New Roman" w:hAnsi="Times New Roman" w:eastAsia="仿宋_GB2312"/>
          <w:sz w:val="32"/>
          <w:szCs w:val="32"/>
        </w:rPr>
        <w:t>585</w:t>
      </w:r>
      <w:r>
        <w:rPr>
          <w:rFonts w:ascii="Times New Roman" w:hAnsi="Times New Roman" w:eastAsia="仿宋_GB2312"/>
          <w:sz w:val="32"/>
          <w:szCs w:val="32"/>
        </w:rPr>
        <w:t>个工作日。</w:t>
      </w:r>
    </w:p>
    <w:p>
      <w:pPr>
        <w:spacing w:line="576" w:lineRule="exact"/>
        <w:ind w:firstLine="640" w:firstLineChars="200"/>
        <w:rPr>
          <w:rFonts w:ascii="黑体"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黑体" w:eastAsia="黑体"/>
          <w:sz w:val="32"/>
          <w:szCs w:val="32"/>
        </w:rPr>
        <w:t>主要任务</w:t>
      </w:r>
    </w:p>
    <w:p>
      <w:pPr>
        <w:spacing w:line="576" w:lineRule="exact"/>
        <w:ind w:firstLine="640" w:firstLineChars="200"/>
        <w:rPr>
          <w:rFonts w:ascii="黑体" w:eastAsia="黑体"/>
          <w:sz w:val="32"/>
          <w:szCs w:val="32"/>
        </w:rPr>
      </w:pPr>
      <w:r>
        <w:rPr>
          <w:rFonts w:hint="eastAsia" w:ascii="仿宋_GB2312" w:hAnsi="仿宋_GB2312" w:eastAsia="仿宋_GB2312" w:cs="仿宋_GB2312"/>
          <w:sz w:val="32"/>
          <w:szCs w:val="32"/>
        </w:rPr>
        <w:t>依据《安全生产监管监察职责和行政执法责任追究的暂行规定》第八条之规定，对生产经营单位是否具备有关法律、法规、规章和国家标准或行业标准规定的安全生产条件进行监管检查。</w:t>
      </w:r>
    </w:p>
    <w:p>
      <w:pPr>
        <w:spacing w:line="576" w:lineRule="exact"/>
        <w:ind w:firstLine="627" w:firstLineChars="196"/>
        <w:rPr>
          <w:rFonts w:ascii="楷体_GB2312" w:hAnsi="楷体" w:eastAsia="楷体_GB2312" w:cs="楷体"/>
          <w:sz w:val="32"/>
          <w:szCs w:val="32"/>
        </w:rPr>
      </w:pPr>
      <w:r>
        <w:rPr>
          <w:rFonts w:hint="eastAsia" w:ascii="楷体_GB2312" w:hAnsi="楷体" w:eastAsia="楷体_GB2312" w:cs="楷体"/>
          <w:sz w:val="32"/>
          <w:szCs w:val="32"/>
        </w:rPr>
        <w:t>（一）一般检查</w:t>
      </w:r>
    </w:p>
    <w:p>
      <w:pPr>
        <w:spacing w:line="576" w:lineRule="exact"/>
        <w:ind w:firstLine="640"/>
        <w:rPr>
          <w:rFonts w:ascii="仿宋_GB2312" w:eastAsia="仿宋_GB2312"/>
          <w:b/>
          <w:bCs/>
          <w:sz w:val="32"/>
          <w:szCs w:val="32"/>
        </w:rPr>
      </w:pPr>
      <w:r>
        <w:rPr>
          <w:rFonts w:hint="eastAsia" w:ascii="仿宋_GB2312" w:eastAsia="仿宋_GB2312"/>
          <w:b/>
          <w:bCs/>
          <w:sz w:val="32"/>
          <w:szCs w:val="32"/>
        </w:rPr>
        <w:t>1.直接检查</w:t>
      </w:r>
    </w:p>
    <w:p>
      <w:pPr>
        <w:spacing w:line="576" w:lineRule="exact"/>
        <w:ind w:firstLine="640"/>
        <w:rPr>
          <w:rFonts w:ascii="仿宋_GB2312" w:eastAsia="仿宋_GB2312"/>
          <w:sz w:val="32"/>
          <w:szCs w:val="32"/>
        </w:rPr>
      </w:pPr>
      <w:r>
        <w:rPr>
          <w:rFonts w:hint="eastAsia" w:ascii="仿宋_GB2312" w:eastAsia="仿宋_GB2312"/>
          <w:sz w:val="32"/>
          <w:szCs w:val="32"/>
        </w:rPr>
        <w:t>对直接监管企业按照每年不低于一次的频率进行检查。</w:t>
      </w:r>
    </w:p>
    <w:p>
      <w:pPr>
        <w:spacing w:line="576" w:lineRule="exact"/>
        <w:ind w:firstLine="640"/>
        <w:rPr>
          <w:rFonts w:ascii="仿宋_GB2312" w:eastAsia="仿宋_GB2312"/>
          <w:b/>
          <w:bCs/>
          <w:sz w:val="32"/>
          <w:szCs w:val="32"/>
        </w:rPr>
      </w:pPr>
      <w:r>
        <w:rPr>
          <w:rFonts w:hint="eastAsia" w:ascii="仿宋_GB2312" w:eastAsia="仿宋_GB2312"/>
          <w:b/>
          <w:bCs/>
          <w:sz w:val="32"/>
          <w:szCs w:val="32"/>
        </w:rPr>
        <w:t>2.双随机检查</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（1）抽查比例。</w:t>
      </w:r>
      <w:r>
        <w:rPr>
          <w:rFonts w:hint="eastAsia" w:ascii="仿宋_GB2312" w:eastAsia="仿宋_GB2312"/>
          <w:sz w:val="32"/>
          <w:szCs w:val="32"/>
        </w:rPr>
        <w:t>对辖区内的危险化学品、燃气企业按照不低于50%的比例，取得《烟花爆竹经营（零售）许可证》的企业按照50%的比例，工贸行业企业按照不低于40%的比例进行。</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（2）公布名录。</w:t>
      </w:r>
      <w:r>
        <w:rPr>
          <w:rFonts w:hint="eastAsia" w:ascii="仿宋_GB2312" w:eastAsia="仿宋_GB2312"/>
          <w:sz w:val="32"/>
          <w:szCs w:val="32"/>
        </w:rPr>
        <w:t>对安全监管部门负责的危险化学品、烟花爆竹、工贸行业等领域的生产经营单位公布随机抽查对象名录库。</w:t>
      </w:r>
    </w:p>
    <w:p>
      <w:pPr>
        <w:spacing w:line="576" w:lineRule="exact"/>
        <w:ind w:firstLine="643" w:firstLineChars="200"/>
        <w:rPr>
          <w:rFonts w:ascii="仿宋_GB2312" w:eastAsia="仿宋_GB2312"/>
          <w:sz w:val="32"/>
          <w:szCs w:val="32"/>
        </w:rPr>
      </w:pPr>
      <w:r>
        <w:rPr>
          <w:rFonts w:hint="eastAsia" w:ascii="仿宋_GB2312" w:eastAsia="仿宋_GB2312"/>
          <w:b/>
          <w:bCs/>
          <w:sz w:val="32"/>
          <w:szCs w:val="32"/>
        </w:rPr>
        <w:t>（3）抽查频次。</w:t>
      </w:r>
      <w:r>
        <w:rPr>
          <w:rFonts w:hint="eastAsia" w:ascii="仿宋_GB2312" w:eastAsia="仿宋_GB2312"/>
          <w:sz w:val="32"/>
          <w:szCs w:val="32"/>
        </w:rPr>
        <w:t>原则上每个月至少随机抽查1至2次，保证必要的抽查覆盖面和工作力度，确保</w:t>
      </w:r>
      <w:r>
        <w:rPr>
          <w:rFonts w:ascii="仿宋_GB2312" w:eastAsia="仿宋_GB2312"/>
          <w:sz w:val="32"/>
          <w:szCs w:val="32"/>
        </w:rPr>
        <w:t>监</w:t>
      </w:r>
      <w:r>
        <w:rPr>
          <w:rFonts w:hint="eastAsia" w:ascii="仿宋_GB2312" w:hAnsi="仿宋_GB2312" w:eastAsia="仿宋_GB2312" w:cs="仿宋_GB2312"/>
          <w:sz w:val="32"/>
          <w:szCs w:val="32"/>
        </w:rPr>
        <w:t>管</w:t>
      </w:r>
      <w:r>
        <w:rPr>
          <w:rFonts w:ascii="仿宋_GB2312" w:eastAsia="仿宋_GB2312"/>
          <w:sz w:val="32"/>
          <w:szCs w:val="32"/>
        </w:rPr>
        <w:t>检查有力、有度、有为。对危险性较大的重点单位每年要实现一次检查覆盖；对列入安全生产</w:t>
      </w:r>
      <w:r>
        <w:rPr>
          <w:rFonts w:hint="eastAsia" w:ascii="仿宋_GB2312" w:eastAsia="仿宋_GB2312"/>
          <w:sz w:val="32"/>
          <w:szCs w:val="32"/>
        </w:rPr>
        <w:t>“</w:t>
      </w:r>
      <w:r>
        <w:rPr>
          <w:rFonts w:ascii="仿宋_GB2312" w:eastAsia="仿宋_GB2312"/>
          <w:sz w:val="32"/>
          <w:szCs w:val="32"/>
        </w:rPr>
        <w:t>黑名单</w:t>
      </w:r>
      <w:r>
        <w:rPr>
          <w:rFonts w:hint="eastAsia" w:ascii="仿宋_GB2312" w:eastAsia="仿宋_GB2312"/>
          <w:sz w:val="32"/>
          <w:szCs w:val="32"/>
        </w:rPr>
        <w:t>”</w:t>
      </w:r>
      <w:r>
        <w:rPr>
          <w:rFonts w:ascii="仿宋_GB2312" w:eastAsia="仿宋_GB2312"/>
          <w:sz w:val="32"/>
          <w:szCs w:val="32"/>
        </w:rPr>
        <w:t>的单位每半年要实现一次检查覆盖；对发现存在重大事故隐患的单位，要进行重点监管，增加执法检查频次，依法督促治理整顿。</w:t>
      </w:r>
    </w:p>
    <w:p>
      <w:pPr>
        <w:spacing w:line="576"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（二）重点检查</w:t>
      </w:r>
    </w:p>
    <w:p>
      <w:pPr>
        <w:spacing w:line="576" w:lineRule="exact"/>
        <w:ind w:firstLine="640" w:firstLineChars="200"/>
        <w:rPr>
          <w:rFonts w:ascii="仿宋_GB2312" w:eastAsia="仿宋_GB2312"/>
          <w:sz w:val="32"/>
          <w:szCs w:val="32"/>
        </w:rPr>
      </w:pPr>
      <w:r>
        <w:rPr>
          <w:rFonts w:ascii="仿宋_GB2312" w:eastAsia="仿宋_GB2312"/>
          <w:sz w:val="32"/>
          <w:szCs w:val="32"/>
        </w:rPr>
        <w:t>1.主要负责人履行安全管理职责记录，</w:t>
      </w:r>
      <w:r>
        <w:rPr>
          <w:rFonts w:hint="eastAsia" w:ascii="仿宋_GB2312" w:eastAsia="仿宋_GB2312"/>
          <w:sz w:val="32"/>
          <w:szCs w:val="32"/>
        </w:rPr>
        <w:t>检查</w:t>
      </w:r>
      <w:r>
        <w:rPr>
          <w:rFonts w:ascii="仿宋_GB2312" w:eastAsia="仿宋_GB2312"/>
          <w:sz w:val="32"/>
          <w:szCs w:val="32"/>
        </w:rPr>
        <w:t>履行法定管理</w:t>
      </w:r>
      <w:r>
        <w:rPr>
          <w:rFonts w:hint="eastAsia" w:ascii="仿宋_GB2312" w:eastAsia="仿宋_GB2312"/>
          <w:sz w:val="32"/>
          <w:szCs w:val="32"/>
        </w:rPr>
        <w:t>职</w:t>
      </w:r>
      <w:r>
        <w:rPr>
          <w:rFonts w:ascii="仿宋_GB2312" w:eastAsia="仿宋_GB2312"/>
          <w:sz w:val="32"/>
          <w:szCs w:val="32"/>
        </w:rPr>
        <w:t>责的安全生产管理活动的组织与实施的决策</w:t>
      </w:r>
      <w:r>
        <w:rPr>
          <w:rFonts w:hint="eastAsia" w:ascii="仿宋_GB2312" w:eastAsia="仿宋_GB2312"/>
          <w:sz w:val="32"/>
          <w:szCs w:val="32"/>
        </w:rPr>
        <w:t>部署，</w:t>
      </w:r>
      <w:r>
        <w:rPr>
          <w:rFonts w:ascii="仿宋_GB2312" w:eastAsia="仿宋_GB2312"/>
          <w:sz w:val="32"/>
          <w:szCs w:val="32"/>
        </w:rPr>
        <w:t> </w:t>
      </w:r>
      <w:r>
        <w:rPr>
          <w:rFonts w:hint="eastAsia" w:ascii="仿宋_GB2312" w:eastAsia="仿宋_GB2312"/>
          <w:sz w:val="32"/>
          <w:szCs w:val="32"/>
        </w:rPr>
        <w:t>工</w:t>
      </w:r>
      <w:r>
        <w:rPr>
          <w:rFonts w:ascii="仿宋_GB2312" w:eastAsia="仿宋_GB2312"/>
          <w:sz w:val="32"/>
          <w:szCs w:val="32"/>
        </w:rPr>
        <w:t>作制度，安全管理活动以及投资人安全投入的记录等</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ascii="仿宋_GB2312" w:eastAsia="仿宋_GB2312"/>
          <w:sz w:val="32"/>
          <w:szCs w:val="32"/>
        </w:rPr>
        <w:t>2.安全生产管理机构或专(兼)</w:t>
      </w:r>
      <w:r>
        <w:rPr>
          <w:rFonts w:hint="eastAsia" w:ascii="仿宋_GB2312" w:eastAsia="仿宋_GB2312"/>
          <w:sz w:val="32"/>
          <w:szCs w:val="32"/>
        </w:rPr>
        <w:t>职</w:t>
      </w:r>
      <w:r>
        <w:rPr>
          <w:rFonts w:ascii="仿宋_GB2312" w:eastAsia="仿宋_GB2312"/>
          <w:sz w:val="32"/>
          <w:szCs w:val="32"/>
        </w:rPr>
        <w:t>人员配备及其履行法定职责形成的记录或文书、台账和有关档案等</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ascii="仿宋_GB2312" w:eastAsia="仿宋_GB2312"/>
          <w:sz w:val="32"/>
          <w:szCs w:val="32"/>
        </w:rPr>
        <w:t>3.安全生产责任制度是否建立健全，检查安全生产责任制的配套制度、操作规程建立以及落实安全生产责任制考核办法制定、考核组织建立、定期组织考核、考核结果公开与奖惩等</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ascii="仿宋_GB2312" w:eastAsia="仿宋_GB2312"/>
          <w:sz w:val="32"/>
          <w:szCs w:val="32"/>
        </w:rPr>
        <w:t>4.安全生产教育培训，检查被检查单位年度教育培训计划制定，对从业人员班组、车间、单位三级教育培训，主要负责人及安全管理人员培训</w:t>
      </w:r>
      <w:r>
        <w:rPr>
          <w:rFonts w:hint="eastAsia" w:ascii="仿宋_GB2312" w:eastAsia="仿宋_GB2312"/>
          <w:sz w:val="32"/>
          <w:szCs w:val="32"/>
        </w:rPr>
        <w:t>，</w:t>
      </w:r>
      <w:r>
        <w:rPr>
          <w:rFonts w:ascii="仿宋_GB2312" w:eastAsia="仿宋_GB2312"/>
          <w:sz w:val="32"/>
          <w:szCs w:val="32"/>
        </w:rPr>
        <w:t>特种作业人员资格培训</w:t>
      </w:r>
      <w:r>
        <w:rPr>
          <w:rFonts w:hint="eastAsia" w:ascii="仿宋_GB2312" w:eastAsia="仿宋_GB2312"/>
          <w:sz w:val="32"/>
          <w:szCs w:val="32"/>
        </w:rPr>
        <w:t>，</w:t>
      </w:r>
      <w:r>
        <w:rPr>
          <w:rFonts w:ascii="仿宋_GB2312" w:eastAsia="仿宋_GB2312"/>
          <w:sz w:val="32"/>
          <w:szCs w:val="32"/>
        </w:rPr>
        <w:t>新职工</w:t>
      </w:r>
      <w:r>
        <w:rPr>
          <w:rFonts w:hint="eastAsia" w:ascii="仿宋_GB2312" w:eastAsia="仿宋_GB2312"/>
          <w:sz w:val="32"/>
          <w:szCs w:val="32"/>
        </w:rPr>
        <w:t>、</w:t>
      </w:r>
      <w:r>
        <w:rPr>
          <w:rFonts w:ascii="仿宋_GB2312" w:eastAsia="仿宋_GB2312"/>
          <w:sz w:val="32"/>
          <w:szCs w:val="32"/>
        </w:rPr>
        <w:t>派遣工、实习生培训以及对新设备、新工艺操作等培训的时间</w:t>
      </w:r>
      <w:r>
        <w:rPr>
          <w:rFonts w:hint="eastAsia" w:ascii="仿宋_GB2312" w:eastAsia="仿宋_GB2312"/>
          <w:sz w:val="32"/>
          <w:szCs w:val="32"/>
        </w:rPr>
        <w:t>、</w:t>
      </w:r>
      <w:r>
        <w:rPr>
          <w:rFonts w:ascii="仿宋_GB2312" w:eastAsia="仿宋_GB2312"/>
          <w:sz w:val="32"/>
          <w:szCs w:val="32"/>
        </w:rPr>
        <w:t>人员</w:t>
      </w:r>
      <w:r>
        <w:rPr>
          <w:rFonts w:hint="eastAsia" w:ascii="仿宋_GB2312" w:eastAsia="仿宋_GB2312"/>
          <w:sz w:val="32"/>
          <w:szCs w:val="32"/>
        </w:rPr>
        <w:t>、</w:t>
      </w:r>
      <w:r>
        <w:rPr>
          <w:rFonts w:ascii="仿宋_GB2312" w:eastAsia="仿宋_GB2312"/>
          <w:sz w:val="32"/>
          <w:szCs w:val="32"/>
        </w:rPr>
        <w:t>内容、考核及培训效果等如实、详细记录等资料形成的档案</w:t>
      </w:r>
      <w:r>
        <w:rPr>
          <w:rFonts w:hint="eastAsia" w:ascii="仿宋_GB2312" w:eastAsia="仿宋_GB2312"/>
          <w:sz w:val="32"/>
          <w:szCs w:val="32"/>
        </w:rPr>
        <w:t>、</w:t>
      </w:r>
      <w:r>
        <w:rPr>
          <w:rFonts w:hint="eastAsia" w:ascii="仿宋_GB2312" w:eastAsia="仿宋_GB2312"/>
          <w:sz w:val="32"/>
          <w:szCs w:val="32"/>
          <w:lang w:eastAsia="zh-CN"/>
        </w:rPr>
        <w:t>台账</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ascii="仿宋_GB2312" w:eastAsia="仿宋_GB2312"/>
          <w:sz w:val="32"/>
          <w:szCs w:val="32"/>
        </w:rPr>
        <w:t>5.安全生产隐患排查与治理，检查被检查单位包括建立岗位、班组、车间、安全管理机构</w:t>
      </w:r>
      <w:r>
        <w:rPr>
          <w:rFonts w:hint="eastAsia" w:ascii="仿宋_GB2312" w:eastAsia="仿宋_GB2312"/>
          <w:sz w:val="32"/>
          <w:szCs w:val="32"/>
        </w:rPr>
        <w:t>，</w:t>
      </w:r>
      <w:r>
        <w:rPr>
          <w:rFonts w:ascii="仿宋_GB2312" w:eastAsia="仿宋_GB2312"/>
          <w:sz w:val="32"/>
          <w:szCs w:val="32"/>
        </w:rPr>
        <w:t>单位负责人的隐患排查制度的建立与实施</w:t>
      </w:r>
      <w:r>
        <w:rPr>
          <w:rFonts w:hint="eastAsia" w:ascii="仿宋_GB2312" w:eastAsia="仿宋_GB2312"/>
          <w:sz w:val="32"/>
          <w:szCs w:val="32"/>
        </w:rPr>
        <w:t>，</w:t>
      </w:r>
      <w:r>
        <w:rPr>
          <w:rFonts w:ascii="仿宋_GB2312" w:eastAsia="仿宋_GB2312"/>
          <w:sz w:val="32"/>
          <w:szCs w:val="32"/>
        </w:rPr>
        <w:t>对排查发现隐患的告知和报告及采取技术、管理措施治理等全过程记录情况，查验单位及有关人员资格资质证件</w:t>
      </w:r>
      <w:r>
        <w:rPr>
          <w:rFonts w:hint="eastAsia" w:ascii="仿宋_GB2312" w:eastAsia="仿宋_GB2312"/>
          <w:sz w:val="32"/>
          <w:szCs w:val="32"/>
        </w:rPr>
        <w:t>，</w:t>
      </w:r>
      <w:r>
        <w:rPr>
          <w:rFonts w:ascii="仿宋_GB2312" w:eastAsia="仿宋_GB2312"/>
          <w:sz w:val="32"/>
          <w:szCs w:val="32"/>
        </w:rPr>
        <w:t>安全生产标准化评定与运行</w:t>
      </w:r>
      <w:r>
        <w:rPr>
          <w:rFonts w:hint="eastAsia" w:ascii="仿宋_GB2312" w:eastAsia="仿宋_GB2312"/>
          <w:sz w:val="32"/>
          <w:szCs w:val="32"/>
        </w:rPr>
        <w:t>，</w:t>
      </w:r>
      <w:r>
        <w:rPr>
          <w:rFonts w:ascii="仿宋_GB2312" w:eastAsia="仿宋_GB2312"/>
          <w:sz w:val="32"/>
          <w:szCs w:val="32"/>
        </w:rPr>
        <w:t>新</w:t>
      </w:r>
      <w:r>
        <w:rPr>
          <w:rFonts w:hint="eastAsia" w:ascii="仿宋_GB2312" w:eastAsia="仿宋_GB2312"/>
          <w:sz w:val="32"/>
          <w:szCs w:val="32"/>
        </w:rPr>
        <w:t>（</w:t>
      </w:r>
      <w:r>
        <w:rPr>
          <w:rFonts w:ascii="仿宋_GB2312" w:eastAsia="仿宋_GB2312"/>
          <w:sz w:val="32"/>
          <w:szCs w:val="32"/>
        </w:rPr>
        <w:t>改、扩</w:t>
      </w:r>
      <w:r>
        <w:rPr>
          <w:rFonts w:hint="eastAsia" w:ascii="仿宋_GB2312" w:eastAsia="仿宋_GB2312"/>
          <w:sz w:val="32"/>
          <w:szCs w:val="32"/>
        </w:rPr>
        <w:t>）</w:t>
      </w:r>
      <w:r>
        <w:rPr>
          <w:rFonts w:ascii="仿宋_GB2312" w:eastAsia="仿宋_GB2312"/>
          <w:sz w:val="32"/>
          <w:szCs w:val="32"/>
        </w:rPr>
        <w:t> 建设工程项目的安全设施三同时</w:t>
      </w:r>
      <w:r>
        <w:rPr>
          <w:rFonts w:hint="eastAsia" w:ascii="仿宋_GB2312" w:eastAsia="仿宋_GB2312"/>
          <w:sz w:val="32"/>
          <w:szCs w:val="32"/>
        </w:rPr>
        <w:t>，</w:t>
      </w:r>
      <w:r>
        <w:rPr>
          <w:rFonts w:ascii="仿宋_GB2312" w:eastAsia="仿宋_GB2312"/>
          <w:sz w:val="32"/>
          <w:szCs w:val="32"/>
        </w:rPr>
        <w:t>项目外包、交叉作业、经济政策</w:t>
      </w:r>
      <w:r>
        <w:rPr>
          <w:rFonts w:hint="eastAsia" w:ascii="仿宋_GB2312" w:eastAsia="仿宋_GB2312"/>
          <w:sz w:val="32"/>
          <w:szCs w:val="32"/>
        </w:rPr>
        <w:t>（</w:t>
      </w:r>
      <w:r>
        <w:rPr>
          <w:rFonts w:ascii="仿宋_GB2312" w:eastAsia="仿宋_GB2312"/>
          <w:sz w:val="32"/>
          <w:szCs w:val="32"/>
        </w:rPr>
        <w:t>提取使用安全生产费用、单位全员安全生产风险抵押金</w:t>
      </w:r>
      <w:r>
        <w:rPr>
          <w:rFonts w:hint="eastAsia" w:ascii="仿宋_GB2312" w:eastAsia="仿宋_GB2312"/>
          <w:sz w:val="32"/>
          <w:szCs w:val="32"/>
        </w:rPr>
        <w:t>）</w:t>
      </w:r>
      <w:r>
        <w:rPr>
          <w:rFonts w:ascii="仿宋_GB2312" w:eastAsia="仿宋_GB2312"/>
          <w:sz w:val="32"/>
          <w:szCs w:val="32"/>
        </w:rPr>
        <w:t>危险物品管理</w:t>
      </w:r>
      <w:r>
        <w:rPr>
          <w:rFonts w:hint="eastAsia" w:ascii="仿宋_GB2312" w:eastAsia="仿宋_GB2312"/>
          <w:sz w:val="32"/>
          <w:szCs w:val="32"/>
        </w:rPr>
        <w:t>，</w:t>
      </w:r>
      <w:r>
        <w:rPr>
          <w:rFonts w:ascii="仿宋_GB2312" w:eastAsia="仿宋_GB2312"/>
          <w:sz w:val="32"/>
          <w:szCs w:val="32"/>
        </w:rPr>
        <w:t>有关场所和设施设备警示标志</w:t>
      </w:r>
      <w:r>
        <w:rPr>
          <w:rFonts w:hint="eastAsia" w:ascii="仿宋_GB2312" w:eastAsia="仿宋_GB2312"/>
          <w:sz w:val="32"/>
          <w:szCs w:val="32"/>
        </w:rPr>
        <w:t>，</w:t>
      </w:r>
      <w:r>
        <w:rPr>
          <w:rFonts w:ascii="仿宋_GB2312" w:eastAsia="仿宋_GB2312"/>
          <w:sz w:val="32"/>
          <w:szCs w:val="32"/>
        </w:rPr>
        <w:t>重大危险源监控</w:t>
      </w:r>
      <w:r>
        <w:rPr>
          <w:rFonts w:hint="eastAsia" w:ascii="仿宋_GB2312" w:eastAsia="仿宋_GB2312"/>
          <w:sz w:val="32"/>
          <w:szCs w:val="32"/>
        </w:rPr>
        <w:t>，</w:t>
      </w:r>
      <w:r>
        <w:rPr>
          <w:rFonts w:ascii="仿宋_GB2312" w:eastAsia="仿宋_GB2312"/>
          <w:sz w:val="32"/>
          <w:szCs w:val="32"/>
        </w:rPr>
        <w:t>委托中介机构评价及鉴定等管理活动形成的行政许可和</w:t>
      </w:r>
      <w:r>
        <w:rPr>
          <w:rFonts w:hint="eastAsia" w:ascii="仿宋_GB2312" w:eastAsia="仿宋_GB2312"/>
          <w:sz w:val="32"/>
          <w:szCs w:val="32"/>
        </w:rPr>
        <w:t>批</w:t>
      </w:r>
      <w:r>
        <w:rPr>
          <w:rFonts w:ascii="仿宋_GB2312" w:eastAsia="仿宋_GB2312"/>
          <w:sz w:val="32"/>
          <w:szCs w:val="32"/>
        </w:rPr>
        <w:t>准文件，合同安全约定</w:t>
      </w:r>
      <w:r>
        <w:rPr>
          <w:rFonts w:hint="eastAsia" w:ascii="仿宋_GB2312" w:eastAsia="仿宋_GB2312"/>
          <w:sz w:val="32"/>
          <w:szCs w:val="32"/>
        </w:rPr>
        <w:t>，</w:t>
      </w:r>
      <w:r>
        <w:rPr>
          <w:rFonts w:ascii="仿宋_GB2312" w:eastAsia="仿宋_GB2312"/>
          <w:sz w:val="32"/>
          <w:szCs w:val="32"/>
        </w:rPr>
        <w:t>决策和检查记录</w:t>
      </w:r>
      <w:r>
        <w:rPr>
          <w:rFonts w:hint="eastAsia" w:ascii="仿宋_GB2312" w:eastAsia="仿宋_GB2312"/>
          <w:sz w:val="32"/>
          <w:szCs w:val="32"/>
        </w:rPr>
        <w:t>，</w:t>
      </w:r>
      <w:r>
        <w:rPr>
          <w:rFonts w:ascii="仿宋_GB2312" w:eastAsia="仿宋_GB2312"/>
          <w:sz w:val="32"/>
          <w:szCs w:val="32"/>
        </w:rPr>
        <w:t>财务凭证</w:t>
      </w:r>
      <w:r>
        <w:rPr>
          <w:rFonts w:hint="eastAsia" w:ascii="仿宋_GB2312" w:eastAsia="仿宋_GB2312"/>
          <w:sz w:val="32"/>
          <w:szCs w:val="32"/>
        </w:rPr>
        <w:t>、</w:t>
      </w:r>
      <w:r>
        <w:rPr>
          <w:rFonts w:ascii="仿宋_GB2312" w:eastAsia="仿宋_GB2312"/>
          <w:sz w:val="32"/>
          <w:szCs w:val="32"/>
        </w:rPr>
        <w:t>报表及档案等。</w:t>
      </w:r>
    </w:p>
    <w:p>
      <w:pPr>
        <w:spacing w:line="576"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安全生产应急管理措施，检查企业</w:t>
      </w:r>
      <w:r>
        <w:rPr>
          <w:rFonts w:hint="eastAsia" w:ascii="仿宋_GB2312" w:eastAsia="仿宋_GB2312"/>
          <w:sz w:val="32"/>
          <w:szCs w:val="32"/>
        </w:rPr>
        <w:t>遵</w:t>
      </w:r>
      <w:r>
        <w:rPr>
          <w:rFonts w:ascii="仿宋_GB2312" w:eastAsia="仿宋_GB2312"/>
          <w:sz w:val="32"/>
          <w:szCs w:val="32"/>
        </w:rPr>
        <w:t>守法律规定建立应急管理制度，建立应急组</w:t>
      </w:r>
      <w:bookmarkStart w:id="0" w:name="_GoBack"/>
      <w:bookmarkEnd w:id="0"/>
      <w:r>
        <w:rPr>
          <w:rFonts w:ascii="仿宋_GB2312" w:eastAsia="仿宋_GB2312"/>
          <w:sz w:val="32"/>
          <w:szCs w:val="32"/>
        </w:rPr>
        <w:t>织或配备专(兼)职应急</w:t>
      </w:r>
      <w:r>
        <w:rPr>
          <w:rFonts w:hint="eastAsia" w:ascii="仿宋_GB2312" w:eastAsia="仿宋_GB2312"/>
          <w:sz w:val="32"/>
          <w:szCs w:val="32"/>
          <w:lang w:val="en-US" w:eastAsia="zh-CN"/>
        </w:rPr>
        <w:t>救援</w:t>
      </w:r>
      <w:r>
        <w:rPr>
          <w:rFonts w:ascii="仿宋_GB2312" w:eastAsia="仿宋_GB2312"/>
          <w:sz w:val="32"/>
          <w:szCs w:val="32"/>
        </w:rPr>
        <w:t>人员以及培训，应急</w:t>
      </w:r>
      <w:r>
        <w:rPr>
          <w:rFonts w:hint="eastAsia" w:ascii="仿宋_GB2312" w:eastAsia="仿宋_GB2312"/>
          <w:sz w:val="32"/>
          <w:szCs w:val="32"/>
        </w:rPr>
        <w:t>救援</w:t>
      </w:r>
      <w:r>
        <w:rPr>
          <w:rFonts w:ascii="仿宋_GB2312" w:eastAsia="仿宋_GB2312"/>
          <w:sz w:val="32"/>
          <w:szCs w:val="32"/>
        </w:rPr>
        <w:t>预案制定与</w:t>
      </w:r>
      <w:r>
        <w:rPr>
          <w:rFonts w:hint="eastAsia" w:ascii="仿宋_GB2312" w:eastAsia="仿宋_GB2312"/>
          <w:sz w:val="32"/>
          <w:szCs w:val="32"/>
        </w:rPr>
        <w:t>县</w:t>
      </w:r>
      <w:r>
        <w:rPr>
          <w:rFonts w:ascii="仿宋_GB2312" w:eastAsia="仿宋_GB2312"/>
          <w:sz w:val="32"/>
          <w:szCs w:val="32"/>
        </w:rPr>
        <w:t>政府</w:t>
      </w:r>
      <w:r>
        <w:rPr>
          <w:rFonts w:hint="eastAsia" w:ascii="仿宋_GB2312" w:eastAsia="仿宋_GB2312"/>
          <w:sz w:val="32"/>
          <w:szCs w:val="32"/>
        </w:rPr>
        <w:t>应急救援</w:t>
      </w:r>
      <w:r>
        <w:rPr>
          <w:rFonts w:ascii="仿宋_GB2312" w:eastAsia="仿宋_GB2312"/>
          <w:sz w:val="32"/>
          <w:szCs w:val="32"/>
        </w:rPr>
        <w:t>预案衔接</w:t>
      </w:r>
      <w:r>
        <w:rPr>
          <w:rFonts w:hint="eastAsia" w:ascii="仿宋_GB2312" w:eastAsia="仿宋_GB2312"/>
          <w:sz w:val="32"/>
          <w:szCs w:val="32"/>
        </w:rPr>
        <w:t>，</w:t>
      </w:r>
      <w:r>
        <w:rPr>
          <w:rFonts w:ascii="仿宋_GB2312" w:eastAsia="仿宋_GB2312"/>
          <w:sz w:val="32"/>
          <w:szCs w:val="32"/>
        </w:rPr>
        <w:t>演练、应急设备、物资准备及维护保养，事故报告和</w:t>
      </w:r>
      <w:r>
        <w:rPr>
          <w:rFonts w:hint="eastAsia" w:ascii="仿宋_GB2312" w:eastAsia="仿宋_GB2312"/>
          <w:sz w:val="32"/>
          <w:szCs w:val="32"/>
        </w:rPr>
        <w:t>救援</w:t>
      </w:r>
      <w:r>
        <w:rPr>
          <w:rFonts w:ascii="仿宋_GB2312" w:eastAsia="仿宋_GB2312"/>
          <w:sz w:val="32"/>
          <w:szCs w:val="32"/>
        </w:rPr>
        <w:t>，为职工购买工伤保险和安全生产责任保险等情况形成的记录、文件、</w:t>
      </w:r>
      <w:r>
        <w:rPr>
          <w:rFonts w:hint="eastAsia" w:ascii="仿宋_GB2312" w:eastAsia="仿宋_GB2312"/>
          <w:sz w:val="32"/>
          <w:szCs w:val="32"/>
          <w:lang w:eastAsia="zh-CN"/>
        </w:rPr>
        <w:t>台账</w:t>
      </w:r>
      <w:r>
        <w:rPr>
          <w:rFonts w:ascii="仿宋_GB2312" w:eastAsia="仿宋_GB2312"/>
          <w:sz w:val="32"/>
          <w:szCs w:val="32"/>
        </w:rPr>
        <w:t>、档案等资料。</w:t>
      </w:r>
    </w:p>
    <w:p>
      <w:pPr>
        <w:spacing w:line="576" w:lineRule="exact"/>
        <w:ind w:firstLine="640" w:firstLineChars="200"/>
        <w:rPr>
          <w:rFonts w:ascii="仿宋_GB2312" w:eastAsia="仿宋_GB2312"/>
          <w:sz w:val="32"/>
          <w:szCs w:val="32"/>
        </w:rPr>
      </w:pPr>
      <w:r>
        <w:rPr>
          <w:rFonts w:ascii="仿宋_GB2312" w:eastAsia="仿宋_GB2312"/>
          <w:sz w:val="32"/>
          <w:szCs w:val="32"/>
        </w:rPr>
        <w:t>7.抽查必要的作业场所</w:t>
      </w:r>
      <w:r>
        <w:rPr>
          <w:rFonts w:hint="eastAsia" w:ascii="仿宋_GB2312" w:eastAsia="仿宋_GB2312"/>
          <w:sz w:val="32"/>
          <w:szCs w:val="32"/>
        </w:rPr>
        <w:t>，</w:t>
      </w:r>
      <w:r>
        <w:rPr>
          <w:rFonts w:ascii="仿宋_GB2312" w:eastAsia="仿宋_GB2312"/>
          <w:sz w:val="32"/>
          <w:szCs w:val="32"/>
        </w:rPr>
        <w:t>对被检查单位的有关作业场所的管理和技术措施是否符合法律、法规及国家标准、行业标准，以及单位安全管理制度和操作规程规定进行检查，并与其从事安全生产管理活动过程中所形成的有关资料进行相符性比对查验。</w:t>
      </w:r>
    </w:p>
    <w:p>
      <w:pPr>
        <w:spacing w:line="576"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 xml:space="preserve">（三）法制宣传 </w:t>
      </w:r>
    </w:p>
    <w:p>
      <w:pPr>
        <w:spacing w:line="576" w:lineRule="exact"/>
        <w:ind w:firstLine="640"/>
        <w:rPr>
          <w:rFonts w:ascii="仿宋_GB2312" w:eastAsia="仿宋_GB2312"/>
          <w:sz w:val="32"/>
          <w:szCs w:val="32"/>
        </w:rPr>
      </w:pPr>
      <w:r>
        <w:rPr>
          <w:rFonts w:ascii="仿宋_GB2312" w:eastAsia="仿宋_GB2312"/>
          <w:sz w:val="32"/>
          <w:szCs w:val="32"/>
        </w:rPr>
        <w:t>认真组织开展</w:t>
      </w:r>
      <w:r>
        <w:rPr>
          <w:rFonts w:hint="eastAsia" w:ascii="仿宋_GB2312" w:eastAsia="仿宋_GB2312"/>
          <w:sz w:val="32"/>
          <w:szCs w:val="32"/>
        </w:rPr>
        <w:t>“</w:t>
      </w:r>
      <w:r>
        <w:rPr>
          <w:rFonts w:ascii="仿宋_GB2312" w:eastAsia="仿宋_GB2312"/>
          <w:sz w:val="32"/>
          <w:szCs w:val="32"/>
        </w:rPr>
        <w:t>安全生产月</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宣传</w:t>
      </w:r>
      <w:r>
        <w:rPr>
          <w:rFonts w:ascii="仿宋_GB2312" w:eastAsia="仿宋_GB2312"/>
          <w:sz w:val="32"/>
          <w:szCs w:val="32"/>
        </w:rPr>
        <w:t>活动，强化安全生产相关法律、法规、规章宣传，</w:t>
      </w:r>
      <w:r>
        <w:rPr>
          <w:rFonts w:hint="eastAsia" w:ascii="仿宋_GB2312" w:hAnsi="仿宋_GB2312" w:eastAsia="仿宋_GB2312" w:cs="仿宋_GB2312"/>
          <w:sz w:val="32"/>
          <w:szCs w:val="32"/>
        </w:rPr>
        <w:t>充分利用各种新兴媒体，开展安全生产公益宣传、事故警示教育和典型案例通报；</w:t>
      </w:r>
      <w:r>
        <w:rPr>
          <w:rFonts w:ascii="仿宋_GB2312" w:eastAsia="仿宋_GB2312"/>
          <w:sz w:val="32"/>
          <w:szCs w:val="32"/>
        </w:rPr>
        <w:t>深入开展安全文化示范企业、安全班组创建，不断创新活动内容、形式，打造富有吸引力和感染力的安全文化活动。</w:t>
      </w:r>
    </w:p>
    <w:p>
      <w:pPr>
        <w:spacing w:line="576" w:lineRule="exact"/>
        <w:ind w:firstLine="640" w:firstLineChars="200"/>
        <w:rPr>
          <w:rFonts w:ascii="楷体_GB2312" w:hAnsi="楷体" w:eastAsia="楷体_GB2312" w:cs="楷体"/>
          <w:sz w:val="32"/>
          <w:szCs w:val="32"/>
        </w:rPr>
      </w:pPr>
      <w:r>
        <w:rPr>
          <w:rFonts w:hint="eastAsia" w:ascii="楷体_GB2312" w:hAnsi="楷体" w:eastAsia="楷体_GB2312" w:cs="楷体"/>
          <w:sz w:val="32"/>
          <w:szCs w:val="32"/>
        </w:rPr>
        <w:t>(四)</w:t>
      </w:r>
      <w:r>
        <w:rPr>
          <w:rFonts w:ascii="楷体_GB2312" w:hAnsi="楷体" w:eastAsia="楷体_GB2312" w:cs="楷体"/>
          <w:sz w:val="32"/>
          <w:szCs w:val="32"/>
        </w:rPr>
        <w:t>综合监管</w:t>
      </w:r>
    </w:p>
    <w:p>
      <w:pPr>
        <w:spacing w:line="576" w:lineRule="exact"/>
        <w:ind w:firstLine="640" w:firstLineChars="200"/>
        <w:rPr>
          <w:rFonts w:ascii="仿宋_GB2312" w:eastAsia="仿宋_GB2312"/>
          <w:sz w:val="32"/>
          <w:szCs w:val="32"/>
        </w:rPr>
      </w:pPr>
      <w:r>
        <w:rPr>
          <w:rFonts w:hint="eastAsia" w:ascii="Times New Roman" w:hAnsi="Times New Roman" w:eastAsia="仿宋_GB2312"/>
          <w:sz w:val="32"/>
          <w:szCs w:val="32"/>
        </w:rPr>
        <w:t>按照“管行业必须管安全、管业务必须管安全、管生产经营必须管安全”、“谁主管谁负责”和国务院安委会制定部署的安全生产十五条措施及“谁主管谁牵头、谁为主谁牵头、谁靠近谁牵头”的原则及时明确监管责任</w:t>
      </w:r>
      <w:r>
        <w:rPr>
          <w:rFonts w:ascii="Times New Roman" w:hAnsi="Times New Roman" w:eastAsia="仿宋_GB2312"/>
          <w:sz w:val="32"/>
          <w:szCs w:val="32"/>
        </w:rPr>
        <w:t>对道路交通、</w:t>
      </w:r>
      <w:r>
        <w:rPr>
          <w:rFonts w:hint="eastAsia" w:ascii="Times New Roman" w:hAnsi="Times New Roman" w:eastAsia="仿宋_GB2312"/>
          <w:sz w:val="32"/>
          <w:szCs w:val="32"/>
        </w:rPr>
        <w:t>发改、</w:t>
      </w:r>
      <w:r>
        <w:rPr>
          <w:rFonts w:ascii="Times New Roman" w:hAnsi="Times New Roman" w:eastAsia="仿宋_GB2312"/>
          <w:sz w:val="32"/>
          <w:szCs w:val="32"/>
        </w:rPr>
        <w:t>建筑、农牧</w:t>
      </w:r>
      <w:r>
        <w:rPr>
          <w:rFonts w:hint="eastAsia" w:ascii="Times New Roman" w:hAnsi="Times New Roman" w:eastAsia="仿宋_GB2312"/>
          <w:sz w:val="32"/>
          <w:szCs w:val="32"/>
        </w:rPr>
        <w:t>、自然资源</w:t>
      </w:r>
      <w:r>
        <w:rPr>
          <w:rFonts w:ascii="Times New Roman" w:hAnsi="Times New Roman" w:eastAsia="仿宋_GB2312"/>
          <w:sz w:val="32"/>
          <w:szCs w:val="32"/>
        </w:rPr>
        <w:t>、</w:t>
      </w:r>
      <w:r>
        <w:rPr>
          <w:rFonts w:hint="eastAsia" w:ascii="Times New Roman" w:hAnsi="Times New Roman" w:eastAsia="仿宋_GB2312"/>
          <w:sz w:val="32"/>
          <w:szCs w:val="32"/>
        </w:rPr>
        <w:t>教育</w:t>
      </w:r>
      <w:r>
        <w:rPr>
          <w:rFonts w:ascii="Times New Roman" w:hAnsi="Times New Roman" w:eastAsia="仿宋_GB2312"/>
          <w:sz w:val="32"/>
          <w:szCs w:val="32"/>
        </w:rPr>
        <w:t>、文体、</w:t>
      </w:r>
      <w:r>
        <w:rPr>
          <w:rFonts w:hint="eastAsia" w:ascii="Times New Roman" w:hAnsi="Times New Roman" w:eastAsia="仿宋_GB2312"/>
          <w:sz w:val="32"/>
          <w:szCs w:val="32"/>
        </w:rPr>
        <w:t>水利、宗教、生态、</w:t>
      </w:r>
      <w:r>
        <w:rPr>
          <w:rFonts w:ascii="Times New Roman" w:hAnsi="Times New Roman" w:eastAsia="仿宋_GB2312"/>
          <w:sz w:val="32"/>
          <w:szCs w:val="32"/>
        </w:rPr>
        <w:t>特种设备、消防等行业的安全生产实施综合监管，对相关行业主管部门依法履行安全生产检查职责的情况进行协调和检查</w:t>
      </w:r>
      <w:r>
        <w:rPr>
          <w:rFonts w:hint="eastAsia" w:ascii="Times New Roman" w:hAnsi="Times New Roman" w:eastAsia="仿宋_GB2312"/>
          <w:sz w:val="32"/>
          <w:szCs w:val="32"/>
        </w:rPr>
        <w:t>，并及时将检查出的安全隐患反馈给行业监管部门督促整改</w:t>
      </w:r>
      <w:r>
        <w:rPr>
          <w:rFonts w:ascii="Times New Roman" w:hAnsi="Times New Roman" w:eastAsia="仿宋_GB2312"/>
          <w:sz w:val="32"/>
          <w:szCs w:val="32"/>
        </w:rPr>
        <w:t>。</w:t>
      </w:r>
    </w:p>
    <w:p>
      <w:pPr>
        <w:spacing w:line="576" w:lineRule="exact"/>
        <w:ind w:firstLine="640"/>
        <w:rPr>
          <w:rFonts w:ascii="黑体" w:eastAsia="黑体"/>
          <w:sz w:val="32"/>
          <w:szCs w:val="32"/>
        </w:rPr>
      </w:pPr>
      <w:r>
        <w:rPr>
          <w:rFonts w:hint="eastAsia" w:ascii="黑体" w:eastAsia="黑体"/>
          <w:sz w:val="32"/>
          <w:szCs w:val="32"/>
        </w:rPr>
        <w:t>六、工作重点</w:t>
      </w:r>
    </w:p>
    <w:p>
      <w:pPr>
        <w:spacing w:line="576" w:lineRule="exact"/>
        <w:ind w:firstLine="640"/>
        <w:rPr>
          <w:rFonts w:ascii="黑体" w:eastAsia="黑体"/>
          <w:sz w:val="32"/>
          <w:szCs w:val="32"/>
        </w:rPr>
      </w:pPr>
      <w:r>
        <w:rPr>
          <w:rFonts w:hint="eastAsia" w:ascii="仿宋_GB2312" w:eastAsia="仿宋_GB2312"/>
          <w:sz w:val="32"/>
          <w:szCs w:val="32"/>
        </w:rPr>
        <w:t>围绕安全生产行政执法工作目标，以加强安全生产行政执法，查处各类安全生产违法行为主要内容，进一步强化对危险化学品、人员密集场所、工贸企业等重点行业的安全监管，突出抓好以下五个方面的重点工作。</w:t>
      </w:r>
    </w:p>
    <w:p>
      <w:pPr>
        <w:spacing w:line="576" w:lineRule="exact"/>
        <w:ind w:firstLine="640" w:firstLineChars="200"/>
        <w:rPr>
          <w:rFonts w:ascii="黑体" w:eastAsia="黑体"/>
          <w:sz w:val="32"/>
          <w:szCs w:val="32"/>
        </w:rPr>
      </w:pPr>
      <w:r>
        <w:rPr>
          <w:rFonts w:hint="eastAsia" w:ascii="楷体_GB2312" w:eastAsia="楷体_GB2312"/>
          <w:sz w:val="32"/>
          <w:szCs w:val="32"/>
        </w:rPr>
        <w:t>(一)把握主线，督促企业落实安全生产主体责任。</w:t>
      </w:r>
      <w:r>
        <w:rPr>
          <w:rFonts w:hint="eastAsia" w:ascii="仿宋_GB2312" w:eastAsia="仿宋_GB2312"/>
          <w:sz w:val="32"/>
          <w:szCs w:val="32"/>
        </w:rPr>
        <w:t>加强对企业落实安全生产主体责任情况，特别是企业第一责任人落实安全生产主体责任情况的监督检查，督促企业建立健全安全生产责任制、安全管理制度和安全操作规程，不断改进安全管理。加强政策引导，支持、鼓励企业不断增加安全投入，改善安全生产条件，推行安全生产质量标准化，提高企业现场管理水平。</w:t>
      </w:r>
    </w:p>
    <w:p>
      <w:pPr>
        <w:spacing w:line="576" w:lineRule="exact"/>
        <w:ind w:firstLine="640" w:firstLineChars="200"/>
        <w:rPr>
          <w:rFonts w:ascii="黑体" w:eastAsia="黑体"/>
          <w:sz w:val="32"/>
          <w:szCs w:val="32"/>
        </w:rPr>
      </w:pPr>
      <w:r>
        <w:rPr>
          <w:rFonts w:hint="eastAsia" w:ascii="楷体_GB2312" w:eastAsia="楷体_GB2312"/>
          <w:sz w:val="32"/>
          <w:szCs w:val="32"/>
        </w:rPr>
        <w:t>(二)突出重点，深入开展安全生产执法检查。</w:t>
      </w:r>
      <w:r>
        <w:rPr>
          <w:rFonts w:hint="eastAsia" w:ascii="仿宋_GB2312" w:eastAsia="仿宋_GB2312"/>
          <w:sz w:val="32"/>
          <w:szCs w:val="32"/>
        </w:rPr>
        <w:t>针对重点区域、重点行业和重点部位，采取切实有效的方式，集中时间、集中力量，认真组织开展安全生产监督检查。对检查中发现的问题和隐患必须依法予以处理，要责令企业建立整改档案并按要求立即或限期进行整改，需要采取强制措施的依法采取强制措施。对发现的违法行为要依法处罚，做到“有法必依、执法必严、违法必究”。</w:t>
      </w:r>
    </w:p>
    <w:p>
      <w:pPr>
        <w:spacing w:line="576" w:lineRule="exact"/>
        <w:ind w:firstLine="640" w:firstLineChars="200"/>
        <w:rPr>
          <w:rFonts w:ascii="黑体" w:eastAsia="黑体"/>
          <w:sz w:val="32"/>
          <w:szCs w:val="32"/>
        </w:rPr>
      </w:pPr>
      <w:r>
        <w:rPr>
          <w:rFonts w:hint="eastAsia" w:ascii="楷体_GB2312" w:eastAsia="楷体_GB2312"/>
          <w:sz w:val="32"/>
          <w:szCs w:val="32"/>
        </w:rPr>
        <w:t>(三)强化措施，加强对危险源点的监控管理。</w:t>
      </w:r>
      <w:r>
        <w:rPr>
          <w:rFonts w:hint="eastAsia" w:ascii="仿宋_GB2312" w:eastAsia="仿宋_GB2312"/>
          <w:sz w:val="32"/>
          <w:szCs w:val="32"/>
        </w:rPr>
        <w:t>完善危险源点的监控措施，落实危险源点监控责任。加强监督检查，发现监控措施不落实或者存在隐患的必须责令责任单位进行整改，未按要求进行整改或者存在违法行为的，要依法给予行政处罚，确保不发生事故。</w:t>
      </w:r>
    </w:p>
    <w:p>
      <w:pPr>
        <w:spacing w:line="576" w:lineRule="exact"/>
        <w:ind w:firstLine="640" w:firstLineChars="200"/>
        <w:rPr>
          <w:rFonts w:ascii="黑体" w:eastAsia="黑体"/>
          <w:sz w:val="32"/>
          <w:szCs w:val="32"/>
        </w:rPr>
      </w:pPr>
      <w:r>
        <w:rPr>
          <w:rFonts w:hint="eastAsia" w:ascii="楷体_GB2312" w:eastAsia="楷体_GB2312"/>
          <w:sz w:val="32"/>
          <w:szCs w:val="32"/>
        </w:rPr>
        <w:t>(四)狠抓落实，继续深化安全生产专项整治。</w:t>
      </w:r>
      <w:r>
        <w:rPr>
          <w:rFonts w:hint="eastAsia" w:ascii="仿宋_GB2312" w:eastAsia="仿宋_GB2312"/>
          <w:sz w:val="32"/>
          <w:szCs w:val="32"/>
        </w:rPr>
        <w:t>以落实安全生产主体责任为主线，继续在危险化学品、烟花爆竹、重点工贸等行业和领域，深入开展安全生产专项整治。切实解决这些行业和领域存在的突出问题，严厉打击非法生产、经营行为，进一步规范安全生产秩序。督促企业落实各项安全操作规程、规范和标准，确保管理人员依法管理从业人员规范操作。</w:t>
      </w:r>
    </w:p>
    <w:p>
      <w:pPr>
        <w:spacing w:line="576" w:lineRule="exact"/>
        <w:ind w:firstLine="627" w:firstLineChars="196"/>
        <w:rPr>
          <w:rFonts w:ascii="仿宋_GB2312" w:eastAsia="仿宋_GB2312"/>
          <w:sz w:val="32"/>
          <w:szCs w:val="32"/>
        </w:rPr>
      </w:pPr>
      <w:r>
        <w:rPr>
          <w:rFonts w:hint="eastAsia" w:ascii="楷体_GB2312" w:eastAsia="楷体_GB2312"/>
          <w:sz w:val="32"/>
          <w:szCs w:val="32"/>
        </w:rPr>
        <w:t>(五)强化责任，依法查处各类生产安全事故。</w:t>
      </w:r>
      <w:r>
        <w:rPr>
          <w:rFonts w:hint="eastAsia" w:ascii="仿宋_GB2312" w:eastAsia="仿宋_GB2312"/>
          <w:sz w:val="32"/>
          <w:szCs w:val="32"/>
        </w:rPr>
        <w:t>按照“四不放过”原则，依法查处各类生产安全事故，依法对事故单位及有关责任人实施处罚，追究有关责任人员的行政责任。加强事故查处情况的跟踪执法，督促予以落实。对事故单位，要进行跟踪检查，落实防范措施，严防同类事故发生。</w:t>
      </w:r>
    </w:p>
    <w:p>
      <w:pPr>
        <w:spacing w:line="576" w:lineRule="exact"/>
        <w:ind w:firstLine="640" w:firstLineChars="200"/>
        <w:rPr>
          <w:rFonts w:ascii="黑体" w:eastAsia="黑体"/>
          <w:b/>
          <w:sz w:val="32"/>
          <w:szCs w:val="32"/>
        </w:rPr>
      </w:pPr>
      <w:r>
        <w:rPr>
          <w:rFonts w:hint="eastAsia" w:ascii="黑体" w:eastAsia="黑体"/>
          <w:sz w:val="32"/>
          <w:szCs w:val="32"/>
        </w:rPr>
        <w:t>七、执法工作要求</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(一)严格执法。</w:t>
      </w:r>
      <w:r>
        <w:rPr>
          <w:rFonts w:hint="eastAsia" w:ascii="仿宋_GB2312" w:hAnsi="仿宋_GB2312" w:eastAsia="仿宋_GB2312" w:cs="仿宋_GB2312"/>
          <w:bCs/>
          <w:sz w:val="32"/>
          <w:szCs w:val="32"/>
        </w:rPr>
        <w:t>对安全生产行政执法检查中发现的违法行为，特别是严重违法行为，要严肃处理，当场予以纠正或限期改正；对依法应当给予行政处罚的行为，严格按照安全生产法律法规的规定予以行政处罚；对屡次违法、拒不执行安全监察指令、不服从安全监管的，从严、从快、从重严厉查处，涉嫌犯罪的及时移送司法机关查处。对严重违法行为要采取多种形式进行追究，既要追究有关当事单位法律责任，还要追究相关领导和责任人员的责任；既要进行责任追究，还要及时予以曝光。通过打击处理，提高安监执法的权威性。</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(二)规范执法。</w:t>
      </w:r>
      <w:r>
        <w:rPr>
          <w:rFonts w:hint="eastAsia" w:ascii="仿宋_GB2312" w:hAnsi="仿宋_GB2312" w:eastAsia="仿宋_GB2312" w:cs="仿宋_GB2312"/>
          <w:bCs/>
          <w:sz w:val="32"/>
          <w:szCs w:val="32"/>
        </w:rPr>
        <w:t>监</w:t>
      </w:r>
      <w:r>
        <w:rPr>
          <w:rFonts w:hint="eastAsia" w:ascii="仿宋_GB2312" w:hAnsi="仿宋_GB2312" w:eastAsia="仿宋_GB2312" w:cs="仿宋_GB2312"/>
          <w:sz w:val="32"/>
          <w:szCs w:val="32"/>
        </w:rPr>
        <w:t>管</w:t>
      </w:r>
      <w:r>
        <w:rPr>
          <w:rFonts w:hint="eastAsia" w:ascii="仿宋_GB2312" w:hAnsi="仿宋_GB2312" w:eastAsia="仿宋_GB2312" w:cs="仿宋_GB2312"/>
          <w:bCs/>
          <w:sz w:val="32"/>
          <w:szCs w:val="32"/>
        </w:rPr>
        <w:t>检查人员在实施行政执法工作任务时，必须严格执行法律、法规、规章的规定，廉洁自律，忠于职守，坚持原则，秉公执法，做到公开、公平、公正，依法查处各类安全生产违法行为，执法活动中，要做到持证上岗，亮证执法，严格执法程序和执法纪律，严格执法文书、对每一家检查单位制作检查记录；对在检查中发现的安全隐患下达整改指令书，并按指令时限进行复查验收；对拒不接受监管、拒不执行指令整改隐患的依法实施处罚；对“三非”、“三违”等严重违法行为重点查处打击；要严格依据原国家安监总局《安全生产行政处罚自由裁量标准》实施行政处罚。</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(三)联合执法。</w:t>
      </w:r>
      <w:r>
        <w:rPr>
          <w:rFonts w:hint="eastAsia" w:ascii="仿宋_GB2312" w:hAnsi="仿宋_GB2312" w:eastAsia="仿宋_GB2312" w:cs="仿宋_GB2312"/>
          <w:bCs/>
          <w:sz w:val="32"/>
          <w:szCs w:val="32"/>
        </w:rPr>
        <w:t>各相关部门之间要加强沟通协调，涉及同一家企业的执法检查，尽可能联合检查(检查时间共同商定)，节约执法资源，提高执法</w:t>
      </w:r>
      <w:r>
        <w:rPr>
          <w:rFonts w:hint="eastAsia" w:ascii="仿宋_GB2312" w:hAnsi="仿宋_GB2312" w:eastAsia="仿宋_GB2312" w:cs="仿宋_GB2312"/>
          <w:bCs/>
          <w:sz w:val="32"/>
          <w:szCs w:val="32"/>
          <w:lang w:val="en-US" w:eastAsia="zh-CN"/>
        </w:rPr>
        <w:t>效率</w:t>
      </w:r>
      <w:r>
        <w:rPr>
          <w:rFonts w:hint="eastAsia" w:ascii="仿宋_GB2312" w:hAnsi="仿宋_GB2312" w:eastAsia="仿宋_GB2312" w:cs="仿宋_GB2312"/>
          <w:bCs/>
          <w:sz w:val="32"/>
          <w:szCs w:val="32"/>
        </w:rPr>
        <w:t>，形成执法合力。</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(四)注重实效</w:t>
      </w:r>
      <w:r>
        <w:rPr>
          <w:rFonts w:hint="eastAsia" w:ascii="楷体_GB2312" w:eastAsia="楷体_GB2312"/>
          <w:b/>
          <w:sz w:val="32"/>
          <w:szCs w:val="32"/>
        </w:rPr>
        <w:t>。</w:t>
      </w:r>
      <w:r>
        <w:rPr>
          <w:rFonts w:hint="eastAsia" w:ascii="仿宋_GB2312" w:hAnsi="仿宋_GB2312" w:eastAsia="仿宋_GB2312" w:cs="仿宋_GB2312"/>
          <w:bCs/>
          <w:sz w:val="32"/>
          <w:szCs w:val="32"/>
        </w:rPr>
        <w:t>检查工作要确保切实排查消除各类事故隐患，对检查中发现的问题和隐患逐条登记造册，抓好跟踪整改落实，切实规范监</w:t>
      </w:r>
      <w:r>
        <w:rPr>
          <w:rFonts w:hint="eastAsia" w:ascii="仿宋_GB2312" w:hAnsi="仿宋_GB2312" w:eastAsia="仿宋_GB2312" w:cs="仿宋_GB2312"/>
          <w:sz w:val="32"/>
          <w:szCs w:val="32"/>
        </w:rPr>
        <w:t>管</w:t>
      </w:r>
      <w:r>
        <w:rPr>
          <w:rFonts w:hint="eastAsia" w:ascii="仿宋_GB2312" w:hAnsi="仿宋_GB2312" w:eastAsia="仿宋_GB2312" w:cs="仿宋_GB2312"/>
          <w:bCs/>
          <w:sz w:val="32"/>
          <w:szCs w:val="32"/>
        </w:rPr>
        <w:t>检查记录。督促企业自检自查，要求务必做到全员、全过程、全覆盖，确保不留死角、不漏隐患。</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(五)主动沟通，注重服务。</w:t>
      </w:r>
      <w:r>
        <w:rPr>
          <w:rFonts w:hint="eastAsia" w:ascii="仿宋_GB2312" w:eastAsia="仿宋_GB2312"/>
          <w:sz w:val="32"/>
          <w:szCs w:val="32"/>
        </w:rPr>
        <w:t>执法人员要牢固树立服务大局、服务企业、执法为民的思想，加强安全生产法律法规宣传教育，积极主动为企业规范生产经营排忧解难，引导企业自觉遵守安全生产相关规定，以严格的执法与热情的服务，促进企业完善安全管理，及时纠正安全生产违法行为，消除事故隐患，避免事故发生。</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(六)加强执法监督。</w:t>
      </w:r>
      <w:r>
        <w:rPr>
          <w:rFonts w:hint="eastAsia" w:ascii="仿宋_GB2312" w:hAnsi="仿宋_GB2312" w:eastAsia="仿宋_GB2312" w:cs="仿宋_GB2312"/>
          <w:bCs/>
          <w:sz w:val="32"/>
          <w:szCs w:val="32"/>
        </w:rPr>
        <w:t>各执法人员要按照年度监</w:t>
      </w:r>
      <w:r>
        <w:rPr>
          <w:rFonts w:hint="eastAsia" w:ascii="仿宋_GB2312" w:hAnsi="仿宋_GB2312" w:eastAsia="仿宋_GB2312" w:cs="仿宋_GB2312"/>
          <w:sz w:val="32"/>
          <w:szCs w:val="32"/>
        </w:rPr>
        <w:t>管</w:t>
      </w:r>
      <w:r>
        <w:rPr>
          <w:rFonts w:hint="eastAsia" w:ascii="仿宋_GB2312" w:hAnsi="仿宋_GB2312" w:eastAsia="仿宋_GB2312" w:cs="仿宋_GB2312"/>
          <w:bCs/>
          <w:sz w:val="32"/>
          <w:szCs w:val="32"/>
        </w:rPr>
        <w:t>检查工作计划，有序开展监督检查执法工作;要每季度开展一次现场执法工作分析，总结现场执法经验，查找不足，改进工作方法，提高行政执法工作效能，坚决杜绝违法执法现象，执法人员在执法过程中有违法或不当安全生产行政执法行为的，一经发现要严肃批评、及时纠正、依法处理。</w:t>
      </w:r>
    </w:p>
    <w:p>
      <w:pPr>
        <w:spacing w:line="576" w:lineRule="exact"/>
        <w:ind w:firstLine="640" w:firstLineChars="200"/>
        <w:rPr>
          <w:rFonts w:ascii="仿宋_GB2312" w:hAnsi="仿宋_GB2312" w:eastAsia="仿宋_GB2312" w:cs="仿宋_GB2312"/>
          <w:bCs/>
          <w:sz w:val="32"/>
          <w:szCs w:val="32"/>
        </w:rPr>
      </w:pPr>
      <w:r>
        <w:rPr>
          <w:rFonts w:hint="eastAsia" w:ascii="楷体_GB2312" w:eastAsia="楷体_GB2312"/>
          <w:sz w:val="32"/>
          <w:szCs w:val="32"/>
        </w:rPr>
        <w:t>(七)强化保障。</w:t>
      </w:r>
      <w:r>
        <w:rPr>
          <w:rFonts w:hint="eastAsia" w:ascii="仿宋_GB2312" w:hAnsi="仿宋_GB2312" w:eastAsia="仿宋_GB2312" w:cs="仿宋_GB2312"/>
          <w:bCs/>
          <w:sz w:val="32"/>
          <w:szCs w:val="32"/>
        </w:rPr>
        <w:t>要充分做好执法计划实施的各项准备工作，保证年度监督检查计划实施所必备的人员、车辆、装备、物资，积极主动协调，妥善处理好日常工作事项，确保监</w:t>
      </w:r>
      <w:r>
        <w:rPr>
          <w:rFonts w:hint="eastAsia" w:ascii="仿宋_GB2312" w:hAnsi="仿宋_GB2312" w:eastAsia="仿宋_GB2312" w:cs="仿宋_GB2312"/>
          <w:sz w:val="32"/>
          <w:szCs w:val="32"/>
        </w:rPr>
        <w:t>管</w:t>
      </w:r>
      <w:r>
        <w:rPr>
          <w:rFonts w:hint="eastAsia" w:ascii="仿宋_GB2312" w:hAnsi="仿宋_GB2312" w:eastAsia="仿宋_GB2312" w:cs="仿宋_GB2312"/>
          <w:bCs/>
          <w:sz w:val="32"/>
          <w:szCs w:val="32"/>
        </w:rPr>
        <w:t>检查计划的严肃性。</w:t>
      </w:r>
    </w:p>
    <w:p>
      <w:pPr>
        <w:spacing w:line="576" w:lineRule="exact"/>
        <w:ind w:firstLine="640" w:firstLineChars="200"/>
        <w:rPr>
          <w:rFonts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pacing w:line="576" w:lineRule="exact"/>
        <w:rPr>
          <w:rFonts w:ascii="仿宋_GB2312" w:hAnsi="仿宋_GB2312" w:eastAsia="仿宋_GB2312" w:cs="仿宋_GB2312"/>
          <w:bCs/>
          <w:sz w:val="32"/>
          <w:szCs w:val="32"/>
        </w:rPr>
      </w:pPr>
    </w:p>
    <w:p>
      <w:pPr>
        <w:spacing w:line="576" w:lineRule="exact"/>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贵德县应急管理局执法人员名单（5人）</w:t>
      </w:r>
    </w:p>
    <w:p>
      <w:pPr>
        <w:pStyle w:val="6"/>
        <w:spacing w:line="576" w:lineRule="exact"/>
        <w:rPr>
          <w:rFonts w:ascii="方正小标宋简体" w:eastAsia="方正小标宋简体"/>
          <w:kern w:val="0"/>
        </w:rPr>
      </w:pPr>
    </w:p>
    <w:tbl>
      <w:tblPr>
        <w:tblW w:w="9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58"/>
        <w:gridCol w:w="2655"/>
        <w:gridCol w:w="2840"/>
        <w:gridCol w:w="2251"/>
      </w:tblGrid>
      <w:tr>
        <w:trPr>
          <w:trHeight w:val="567" w:hRule="atLeast"/>
        </w:trPr>
        <w:tc>
          <w:tcPr>
            <w:tcW w:w="1258" w:type="dxa"/>
            <w:vAlign w:val="center"/>
          </w:tcPr>
          <w:p>
            <w:pPr>
              <w:widowControl/>
              <w:spacing w:line="576"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序号</w:t>
            </w:r>
          </w:p>
        </w:tc>
        <w:tc>
          <w:tcPr>
            <w:tcW w:w="2655" w:type="dxa"/>
            <w:vAlign w:val="center"/>
          </w:tcPr>
          <w:p>
            <w:pPr>
              <w:widowControl/>
              <w:spacing w:line="576"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姓名</w:t>
            </w:r>
          </w:p>
        </w:tc>
        <w:tc>
          <w:tcPr>
            <w:tcW w:w="2840" w:type="dxa"/>
            <w:vAlign w:val="center"/>
          </w:tcPr>
          <w:p>
            <w:pPr>
              <w:widowControl/>
              <w:spacing w:line="576"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职务</w:t>
            </w:r>
          </w:p>
        </w:tc>
        <w:tc>
          <w:tcPr>
            <w:tcW w:w="2251" w:type="dxa"/>
            <w:vAlign w:val="center"/>
          </w:tcPr>
          <w:p>
            <w:pPr>
              <w:widowControl/>
              <w:spacing w:line="576" w:lineRule="exact"/>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执法证号</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1</w:t>
            </w: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罗藏达哇</w:t>
            </w: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副局长</w:t>
            </w: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632523002</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2</w:t>
            </w: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张景云</w:t>
            </w: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工程师</w:t>
            </w: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632523004</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3</w:t>
            </w: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项知多杰</w:t>
            </w: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管理员</w:t>
            </w: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632523005</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4</w:t>
            </w: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果海伟</w:t>
            </w: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二级主任科员</w:t>
            </w: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632523006</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5</w:t>
            </w: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杨小平</w:t>
            </w: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一级主任科员</w:t>
            </w: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r>
              <w:rPr>
                <w:rFonts w:hint="eastAsia" w:ascii="楷体_GB2312" w:hAnsi="宋体" w:eastAsia="楷体_GB2312" w:cs="宋体"/>
                <w:bCs/>
                <w:color w:val="000000"/>
                <w:kern w:val="0"/>
                <w:sz w:val="28"/>
                <w:szCs w:val="28"/>
              </w:rPr>
              <w:t>29030324001</w:t>
            </w: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p>
        </w:tc>
      </w:tr>
      <w:tr>
        <w:trPr>
          <w:trHeight w:val="567" w:hRule="atLeast"/>
        </w:trPr>
        <w:tc>
          <w:tcPr>
            <w:tcW w:w="1258" w:type="dxa"/>
            <w:vAlign w:val="center"/>
          </w:tcPr>
          <w:p>
            <w:pPr>
              <w:widowControl/>
              <w:spacing w:line="576" w:lineRule="exact"/>
              <w:jc w:val="center"/>
              <w:rPr>
                <w:rFonts w:ascii="楷体_GB2312" w:hAnsi="宋体" w:eastAsia="楷体_GB2312" w:cs="宋体"/>
                <w:bCs/>
                <w:color w:val="000000"/>
                <w:kern w:val="0"/>
                <w:sz w:val="28"/>
                <w:szCs w:val="28"/>
              </w:rPr>
            </w:pPr>
          </w:p>
        </w:tc>
        <w:tc>
          <w:tcPr>
            <w:tcW w:w="2655" w:type="dxa"/>
            <w:vAlign w:val="center"/>
          </w:tcPr>
          <w:p>
            <w:pPr>
              <w:widowControl/>
              <w:spacing w:line="576" w:lineRule="exact"/>
              <w:jc w:val="center"/>
              <w:rPr>
                <w:rFonts w:ascii="楷体_GB2312" w:hAnsi="宋体" w:eastAsia="楷体_GB2312" w:cs="宋体"/>
                <w:bCs/>
                <w:color w:val="000000"/>
                <w:kern w:val="0"/>
                <w:sz w:val="28"/>
                <w:szCs w:val="28"/>
              </w:rPr>
            </w:pPr>
          </w:p>
        </w:tc>
        <w:tc>
          <w:tcPr>
            <w:tcW w:w="2840" w:type="dxa"/>
            <w:vAlign w:val="center"/>
          </w:tcPr>
          <w:p>
            <w:pPr>
              <w:widowControl/>
              <w:spacing w:line="576" w:lineRule="exact"/>
              <w:jc w:val="center"/>
              <w:rPr>
                <w:rFonts w:ascii="楷体_GB2312" w:hAnsi="宋体" w:eastAsia="楷体_GB2312" w:cs="宋体"/>
                <w:bCs/>
                <w:color w:val="000000"/>
                <w:kern w:val="0"/>
                <w:sz w:val="28"/>
                <w:szCs w:val="28"/>
              </w:rPr>
            </w:pPr>
          </w:p>
        </w:tc>
        <w:tc>
          <w:tcPr>
            <w:tcW w:w="2251" w:type="dxa"/>
            <w:vAlign w:val="center"/>
          </w:tcPr>
          <w:p>
            <w:pPr>
              <w:widowControl/>
              <w:spacing w:line="576" w:lineRule="exact"/>
              <w:jc w:val="center"/>
              <w:rPr>
                <w:rFonts w:ascii="楷体_GB2312" w:hAnsi="宋体" w:eastAsia="楷体_GB2312" w:cs="宋体"/>
                <w:bCs/>
                <w:color w:val="000000"/>
                <w:kern w:val="0"/>
                <w:sz w:val="28"/>
                <w:szCs w:val="28"/>
              </w:rPr>
            </w:pPr>
          </w:p>
        </w:tc>
      </w:tr>
    </w:tbl>
    <w:p>
      <w:pPr>
        <w:spacing w:line="576" w:lineRule="exact"/>
        <w:jc w:val="center"/>
        <w:rPr>
          <w:rFonts w:ascii="黑体" w:hAnsi="黑体" w:eastAsia="黑体" w:cs="仿宋_GB2312"/>
          <w:bCs/>
          <w:sz w:val="32"/>
          <w:szCs w:val="32"/>
        </w:rPr>
      </w:pPr>
    </w:p>
    <w:p>
      <w:pPr>
        <w:spacing w:line="576" w:lineRule="exact"/>
        <w:rPr>
          <w:rFonts w:ascii="仿宋_GB2312" w:hAnsi="仿宋_GB2312" w:eastAsia="仿宋_GB2312" w:cs="仿宋_GB2312"/>
          <w:bCs/>
          <w:sz w:val="32"/>
          <w:szCs w:val="32"/>
        </w:rPr>
      </w:pPr>
    </w:p>
    <w:p>
      <w:pPr>
        <w:spacing w:line="576" w:lineRule="exact"/>
        <w:ind w:firstLine="640" w:firstLineChars="200"/>
        <w:rPr>
          <w:rFonts w:ascii="仿宋_GB2312" w:hAnsi="仿宋_GB2312" w:eastAsia="仿宋_GB2312" w:cs="仿宋_GB2312"/>
          <w:bCs/>
          <w:sz w:val="32"/>
          <w:szCs w:val="32"/>
        </w:rPr>
      </w:pPr>
    </w:p>
    <w:p>
      <w:pPr>
        <w:spacing w:line="576" w:lineRule="exact"/>
        <w:ind w:firstLine="640" w:firstLineChars="200"/>
        <w:rPr>
          <w:rFonts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p>
    <w:p>
      <w:pPr>
        <w:spacing w:line="576"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spacing w:line="576" w:lineRule="exact"/>
        <w:rPr>
          <w:rFonts w:ascii="仿宋_GB2312" w:hAnsi="仿宋_GB2312" w:eastAsia="仿宋_GB2312" w:cs="仿宋_GB2312"/>
          <w:bCs/>
          <w:sz w:val="32"/>
          <w:szCs w:val="32"/>
        </w:rPr>
      </w:pPr>
    </w:p>
    <w:p>
      <w:pPr>
        <w:spacing w:line="576" w:lineRule="exact"/>
        <w:rPr>
          <w:rFonts w:ascii="Times New Roman" w:hAnsi="Times New Roman" w:eastAsia="方正小标宋简体"/>
          <w:sz w:val="44"/>
          <w:szCs w:val="44"/>
        </w:rPr>
      </w:pPr>
      <w:r>
        <w:rPr>
          <w:rFonts w:hint="eastAsia" w:ascii="Times New Roman" w:hAnsi="Times New Roman" w:eastAsia="方正小标宋简体"/>
          <w:sz w:val="44"/>
          <w:szCs w:val="44"/>
        </w:rPr>
        <w:t>贵德县</w:t>
      </w:r>
      <w:r>
        <w:rPr>
          <w:rFonts w:ascii="Times New Roman" w:hAnsi="Times New Roman" w:eastAsia="方正小标宋简体"/>
          <w:sz w:val="44"/>
          <w:szCs w:val="44"/>
        </w:rPr>
        <w:t>应急管理局202</w:t>
      </w:r>
      <w:r>
        <w:rPr>
          <w:rFonts w:hint="eastAsia" w:ascii="Times New Roman" w:hAnsi="Times New Roman" w:eastAsia="方正小标宋简体"/>
          <w:sz w:val="44"/>
          <w:szCs w:val="44"/>
        </w:rPr>
        <w:t>2</w:t>
      </w:r>
      <w:r>
        <w:rPr>
          <w:rFonts w:ascii="Times New Roman" w:hAnsi="Times New Roman" w:eastAsia="方正小标宋简体"/>
          <w:sz w:val="44"/>
          <w:szCs w:val="44"/>
        </w:rPr>
        <w:t>年度重点检查安排</w:t>
      </w:r>
      <w:r>
        <w:rPr>
          <w:rFonts w:hint="eastAsia" w:ascii="Times New Roman" w:hAnsi="Times New Roman" w:eastAsia="方正小标宋简体"/>
          <w:sz w:val="44"/>
          <w:szCs w:val="44"/>
        </w:rPr>
        <w:t>表</w:t>
      </w:r>
    </w:p>
    <w:p>
      <w:pPr>
        <w:spacing w:line="576" w:lineRule="exact"/>
        <w:rPr>
          <w:rFonts w:ascii="Times New Roman" w:hAnsi="Times New Roman" w:eastAsia="方正小标宋简体"/>
          <w:sz w:val="44"/>
          <w:szCs w:val="44"/>
        </w:rPr>
      </w:pPr>
    </w:p>
    <w:tbl>
      <w:tblP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3"/>
        <w:gridCol w:w="5040"/>
        <w:gridCol w:w="1669"/>
        <w:gridCol w:w="1399"/>
      </w:tblGrid>
      <w:tr>
        <w:trPr>
          <w:trHeight w:val="706" w:hRule="exact"/>
        </w:trPr>
        <w:tc>
          <w:tcPr>
            <w:tcW w:w="953" w:type="dxa"/>
            <w:vAlign w:val="center"/>
          </w:tcPr>
          <w:p>
            <w:pPr>
              <w:spacing w:line="576" w:lineRule="exact"/>
              <w:jc w:val="center"/>
              <w:rPr>
                <w:rFonts w:ascii="Times New Roman" w:hAnsi="Times New Roman" w:eastAsia="仿宋_GB2312"/>
                <w:b/>
                <w:bCs/>
                <w:sz w:val="32"/>
                <w:szCs w:val="32"/>
              </w:rPr>
            </w:pPr>
            <w:r>
              <w:rPr>
                <w:rFonts w:ascii="Times New Roman" w:hAnsi="Times New Roman" w:eastAsia="仿宋_GB2312"/>
                <w:b/>
                <w:bCs/>
                <w:sz w:val="32"/>
                <w:szCs w:val="32"/>
              </w:rPr>
              <w:t>序号</w:t>
            </w:r>
          </w:p>
        </w:tc>
        <w:tc>
          <w:tcPr>
            <w:tcW w:w="5040" w:type="dxa"/>
            <w:vAlign w:val="center"/>
          </w:tcPr>
          <w:p>
            <w:pPr>
              <w:spacing w:line="576" w:lineRule="exact"/>
              <w:jc w:val="center"/>
              <w:rPr>
                <w:rFonts w:ascii="Times New Roman" w:hAnsi="Times New Roman" w:eastAsia="仿宋_GB2312"/>
                <w:b/>
                <w:bCs/>
                <w:sz w:val="32"/>
                <w:szCs w:val="32"/>
              </w:rPr>
            </w:pPr>
            <w:r>
              <w:rPr>
                <w:rFonts w:ascii="Times New Roman" w:hAnsi="Times New Roman" w:eastAsia="仿宋_GB2312"/>
                <w:b/>
                <w:bCs/>
                <w:sz w:val="32"/>
                <w:szCs w:val="32"/>
              </w:rPr>
              <w:t>企业名称</w:t>
            </w:r>
          </w:p>
        </w:tc>
        <w:tc>
          <w:tcPr>
            <w:tcW w:w="1669" w:type="dxa"/>
            <w:vAlign w:val="center"/>
          </w:tcPr>
          <w:p>
            <w:pPr>
              <w:spacing w:line="576" w:lineRule="exact"/>
              <w:jc w:val="center"/>
              <w:rPr>
                <w:rFonts w:ascii="Times New Roman" w:hAnsi="Times New Roman" w:eastAsia="仿宋_GB2312"/>
                <w:b/>
                <w:bCs/>
                <w:sz w:val="32"/>
                <w:szCs w:val="32"/>
              </w:rPr>
            </w:pPr>
            <w:r>
              <w:rPr>
                <w:rFonts w:ascii="Times New Roman" w:hAnsi="Times New Roman" w:eastAsia="仿宋_GB2312"/>
                <w:b/>
                <w:bCs/>
                <w:sz w:val="32"/>
                <w:szCs w:val="32"/>
              </w:rPr>
              <w:t>所属行业</w:t>
            </w:r>
          </w:p>
        </w:tc>
        <w:tc>
          <w:tcPr>
            <w:tcW w:w="1399" w:type="dxa"/>
            <w:vAlign w:val="center"/>
          </w:tcPr>
          <w:p>
            <w:pPr>
              <w:spacing w:line="576" w:lineRule="exact"/>
              <w:jc w:val="center"/>
              <w:rPr>
                <w:rFonts w:ascii="Times New Roman" w:hAnsi="Times New Roman" w:eastAsia="仿宋_GB2312"/>
                <w:b/>
                <w:bCs/>
                <w:sz w:val="32"/>
                <w:szCs w:val="32"/>
              </w:rPr>
            </w:pPr>
            <w:r>
              <w:rPr>
                <w:rFonts w:ascii="Times New Roman" w:hAnsi="Times New Roman" w:eastAsia="仿宋_GB2312"/>
                <w:b/>
                <w:bCs/>
                <w:sz w:val="32"/>
                <w:szCs w:val="32"/>
              </w:rPr>
              <w:t>备注</w:t>
            </w: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b/>
                <w:bCs/>
                <w:sz w:val="32"/>
                <w:szCs w:val="32"/>
              </w:rPr>
              <w:t>（一）危化企业</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中石油郭拉加油站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2</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中石油河东加油站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3</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中石油河西加油站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4</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中石油华西加油站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5</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中石化河滨加油站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6</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中石化南出口加油站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7</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贵德华天然气加气站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w:t>
            </w:r>
            <w:r>
              <w:rPr>
                <w:rFonts w:hint="eastAsia" w:ascii="Times New Roman" w:hAnsi="Times New Roman" w:eastAsia="仿宋_GB2312"/>
                <w:sz w:val="32"/>
                <w:szCs w:val="32"/>
              </w:rPr>
              <w:t>气</w:t>
            </w:r>
            <w:r>
              <w:rPr>
                <w:rFonts w:ascii="Times New Roman" w:hAnsi="Times New Roman" w:eastAsia="仿宋_GB2312"/>
                <w:sz w:val="32"/>
                <w:szCs w:val="32"/>
              </w:rPr>
              <w:t>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8</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蓆芨滩加油站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9</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麻巴石油中园加油站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10</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常牧加油站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11</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常牧曲丹峪加油站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12</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新街加油站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13</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兴邦加油站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14</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河西宁青加油站</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加油站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15</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华天燃气公司拉笈盖门站</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燃气门站</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b/>
                <w:bCs/>
                <w:sz w:val="32"/>
                <w:szCs w:val="32"/>
              </w:rPr>
              <w:t xml:space="preserve"> (二)</w:t>
            </w:r>
            <w:r>
              <w:rPr>
                <w:rFonts w:ascii="Times New Roman" w:hAnsi="Times New Roman" w:eastAsia="仿宋_GB2312"/>
                <w:b/>
                <w:bCs/>
                <w:sz w:val="32"/>
                <w:szCs w:val="32"/>
              </w:rPr>
              <w:t>非煤矿山企业</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6</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南门建材有限公司</w:t>
            </w:r>
          </w:p>
        </w:tc>
        <w:tc>
          <w:tcPr>
            <w:tcW w:w="1669" w:type="dxa"/>
            <w:vAlign w:val="center"/>
          </w:tcPr>
          <w:p>
            <w:pPr>
              <w:spacing w:line="576" w:lineRule="exact"/>
              <w:jc w:val="center"/>
              <w:rPr>
                <w:rFonts w:ascii="Times New Roman" w:hAnsi="Times New Roman" w:eastAsia="仿宋_GB2312"/>
                <w:sz w:val="24"/>
              </w:rPr>
            </w:pPr>
            <w:r>
              <w:rPr>
                <w:rFonts w:hint="eastAsia" w:ascii="Times New Roman" w:hAnsi="Times New Roman" w:eastAsia="仿宋_GB2312"/>
                <w:sz w:val="24"/>
              </w:rPr>
              <w:t>非煤矿山企业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7</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闽乐页岩多孔砖有限公司</w:t>
            </w:r>
          </w:p>
        </w:tc>
        <w:tc>
          <w:tcPr>
            <w:tcW w:w="1669"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非煤矿山企业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8</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盛惠建材有限公司</w:t>
            </w:r>
          </w:p>
        </w:tc>
        <w:tc>
          <w:tcPr>
            <w:tcW w:w="1669"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非煤矿山企业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19</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 xml:space="preserve">贵德县河东乡贡巴村东建筑用砂石矿 </w:t>
            </w:r>
          </w:p>
        </w:tc>
        <w:tc>
          <w:tcPr>
            <w:tcW w:w="1669"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非煤矿山企业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b/>
                <w:bCs/>
                <w:sz w:val="32"/>
                <w:szCs w:val="32"/>
              </w:rPr>
              <w:t>（三）</w:t>
            </w:r>
            <w:r>
              <w:rPr>
                <w:rFonts w:ascii="Times New Roman" w:hAnsi="Times New Roman" w:eastAsia="仿宋_GB2312"/>
                <w:b/>
                <w:bCs/>
                <w:sz w:val="32"/>
                <w:szCs w:val="32"/>
              </w:rPr>
              <w:t>综合监管</w:t>
            </w:r>
            <w:r>
              <w:rPr>
                <w:rFonts w:hint="eastAsia" w:ascii="Times New Roman" w:hAnsi="Times New Roman" w:eastAsia="仿宋_GB2312"/>
                <w:b/>
                <w:bCs/>
                <w:sz w:val="32"/>
                <w:szCs w:val="32"/>
              </w:rPr>
              <w:t>工</w:t>
            </w:r>
            <w:r>
              <w:rPr>
                <w:rFonts w:ascii="Times New Roman" w:hAnsi="Times New Roman" w:eastAsia="仿宋_GB2312"/>
                <w:b/>
                <w:bCs/>
                <w:sz w:val="32"/>
                <w:szCs w:val="32"/>
              </w:rPr>
              <w:t xml:space="preserve">贸企业 </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20</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华联超市尚德店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21</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华联超市农贸店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22</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万家商贸城</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23</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五洲生活超市</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24</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宜百佳超市</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25</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衣世界服装城</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26</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家美佳生活超市</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27</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畜兴饲料厂</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28</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沥青搅拌站</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29</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 xml:space="preserve">金桥商砼站 </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30</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青海泓源明博农业技术开发有限公司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tcBorders>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31</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贵德县祥禾农业技术有限公司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tcBorders>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32</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青海绿甸园农牧科技有限公司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tcBorders>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33</w:t>
            </w:r>
          </w:p>
        </w:tc>
        <w:tc>
          <w:tcPr>
            <w:tcW w:w="5040" w:type="dxa"/>
            <w:vAlign w:val="center"/>
          </w:tcPr>
          <w:p>
            <w:pPr>
              <w:widowControl/>
              <w:spacing w:line="576" w:lineRule="exact"/>
              <w:jc w:val="center"/>
              <w:textAlignment w:val="center"/>
              <w:rPr>
                <w:rFonts w:ascii="仿宋" w:hAnsi="仿宋" w:eastAsia="仿宋" w:cs="仿宋"/>
                <w:color w:val="000000"/>
                <w:sz w:val="28"/>
                <w:szCs w:val="28"/>
              </w:rPr>
            </w:pPr>
            <w:r>
              <w:rPr>
                <w:rFonts w:hint="eastAsia" w:ascii="Times New Roman" w:hAnsi="Times New Roman" w:eastAsia="仿宋_GB2312"/>
                <w:sz w:val="32"/>
                <w:szCs w:val="32"/>
              </w:rPr>
              <w:t>贵德县大史家新型建材有限公司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34</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0"/>
                <w:szCs w:val="30"/>
              </w:rPr>
              <w:t>青海贵德清青稞酒业酿造有限责任公司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35</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青海黄河清生物科技有限公司</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36</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24K国际饭店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37</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黄河金河源国际饭店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38</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银龙国际饭店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39</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贵德景悦阁酒店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40</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黄河紫恒国际饭店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41</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贵德源博国际饭店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42</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贵德县黄河逸园国际饭店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43</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鸿图假日宾馆</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ind w:firstLine="160" w:firstLineChars="50"/>
              <w:rPr>
                <w:rFonts w:ascii="Times New Roman" w:hAnsi="Times New Roman" w:eastAsia="仿宋_GB2312"/>
                <w:b/>
                <w:bCs/>
                <w:sz w:val="32"/>
                <w:szCs w:val="32"/>
              </w:rPr>
            </w:pPr>
            <w:r>
              <w:rPr>
                <w:rFonts w:hint="eastAsia" w:ascii="Times New Roman" w:hAnsi="Times New Roman" w:eastAsia="仿宋_GB2312"/>
                <w:sz w:val="32"/>
                <w:szCs w:val="32"/>
              </w:rPr>
              <w:t>44</w:t>
            </w:r>
          </w:p>
        </w:tc>
        <w:tc>
          <w:tcPr>
            <w:tcW w:w="5040" w:type="dxa"/>
            <w:tcBorders>
              <w:top w:val="single" w:color="auto" w:sz="4" w:space="0"/>
              <w:left w:val="single" w:color="auto" w:sz="4" w:space="0"/>
              <w:bottom w:val="single" w:color="auto" w:sz="4" w:space="0"/>
            </w:tcBorders>
            <w:vAlign w:val="center"/>
          </w:tcPr>
          <w:p>
            <w:pPr>
              <w:spacing w:line="576" w:lineRule="exact"/>
              <w:ind w:firstLine="1600" w:firstLineChars="500"/>
              <w:jc w:val="left"/>
              <w:rPr>
                <w:rFonts w:ascii="Times New Roman" w:hAnsi="Times New Roman" w:eastAsia="仿宋_GB2312"/>
                <w:b/>
                <w:bCs/>
                <w:sz w:val="32"/>
                <w:szCs w:val="32"/>
              </w:rPr>
            </w:pPr>
            <w:r>
              <w:rPr>
                <w:rFonts w:hint="eastAsia" w:ascii="Times New Roman" w:hAnsi="Times New Roman" w:eastAsia="仿宋_GB2312"/>
                <w:sz w:val="32"/>
                <w:szCs w:val="32"/>
              </w:rPr>
              <w:t>半岛假日酒店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45</w:t>
            </w:r>
          </w:p>
        </w:tc>
        <w:tc>
          <w:tcPr>
            <w:tcW w:w="5040" w:type="dxa"/>
            <w:tcBorders>
              <w:top w:val="single" w:color="auto" w:sz="4" w:space="0"/>
              <w:left w:val="single" w:color="auto" w:sz="4" w:space="0"/>
              <w:bottom w:val="single" w:color="auto" w:sz="4" w:space="0"/>
            </w:tcBorders>
            <w:vAlign w:val="center"/>
          </w:tcPr>
          <w:p>
            <w:pPr>
              <w:spacing w:line="576"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景熙假日酒店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46</w:t>
            </w:r>
          </w:p>
        </w:tc>
        <w:tc>
          <w:tcPr>
            <w:tcW w:w="5040" w:type="dxa"/>
            <w:tcBorders>
              <w:top w:val="single" w:color="auto" w:sz="4" w:space="0"/>
              <w:left w:val="single" w:color="auto" w:sz="4" w:space="0"/>
              <w:bottom w:val="single" w:color="auto" w:sz="4" w:space="0"/>
            </w:tcBorders>
            <w:vAlign w:val="center"/>
          </w:tcPr>
          <w:p>
            <w:pPr>
              <w:spacing w:line="576" w:lineRule="exact"/>
              <w:ind w:firstLine="1920" w:firstLineChars="600"/>
              <w:rPr>
                <w:rFonts w:ascii="Times New Roman" w:hAnsi="Times New Roman" w:eastAsia="仿宋_GB2312"/>
                <w:b/>
                <w:bCs/>
                <w:sz w:val="32"/>
                <w:szCs w:val="32"/>
              </w:rPr>
            </w:pPr>
            <w:r>
              <w:rPr>
                <w:rFonts w:hint="eastAsia" w:ascii="Times New Roman" w:hAnsi="Times New Roman" w:eastAsia="仿宋_GB2312"/>
                <w:sz w:val="32"/>
                <w:szCs w:val="32"/>
              </w:rPr>
              <w:t>丹霞宾馆</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47</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青海宏海电力科技有限公司贵德培训服务公司</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48</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梨苑林卡</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49</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帝景商务宾馆</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50</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ascii="Times New Roman" w:hAnsi="Times New Roman" w:eastAsia="仿宋_GB2312"/>
                <w:sz w:val="32"/>
                <w:szCs w:val="32"/>
              </w:rPr>
              <w:t>雅馨商务宾馆</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51</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华荣农家院</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52</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小白农庄</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53</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撒拉人家</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54</w:t>
            </w:r>
          </w:p>
        </w:tc>
        <w:tc>
          <w:tcPr>
            <w:tcW w:w="5040" w:type="dxa"/>
            <w:tcBorders>
              <w:top w:val="single" w:color="auto" w:sz="4" w:space="0"/>
              <w:left w:val="single" w:color="auto" w:sz="4" w:space="0"/>
              <w:bottom w:val="single" w:color="auto" w:sz="4" w:space="0"/>
            </w:tcBorders>
            <w:vAlign w:val="center"/>
          </w:tcPr>
          <w:p>
            <w:pPr>
              <w:widowControl/>
              <w:spacing w:line="576" w:lineRule="exact"/>
              <w:jc w:val="center"/>
              <w:textAlignment w:val="center"/>
              <w:rPr>
                <w:rFonts w:ascii="仿宋_GB2312" w:hAnsi="宋体" w:eastAsia="仿宋_GB2312" w:cs="仿宋_GB2312"/>
                <w:color w:val="000000"/>
                <w:sz w:val="22"/>
                <w:szCs w:val="22"/>
              </w:rPr>
            </w:pPr>
            <w:r>
              <w:rPr>
                <w:rFonts w:hint="eastAsia" w:ascii="Times New Roman" w:hAnsi="Times New Roman" w:eastAsia="仿宋_GB2312"/>
                <w:sz w:val="32"/>
                <w:szCs w:val="32"/>
              </w:rPr>
              <w:t>家馨小白农庄</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55</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梨</w:t>
            </w:r>
            <w:r>
              <w:rPr>
                <w:rFonts w:hint="eastAsia" w:ascii="Times New Roman" w:hAnsi="Times New Roman" w:eastAsia="仿宋_GB2312"/>
                <w:sz w:val="32"/>
                <w:szCs w:val="32"/>
              </w:rPr>
              <w:t>乡楼饭店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56</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君念火锅店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53"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57</w:t>
            </w:r>
          </w:p>
        </w:tc>
        <w:tc>
          <w:tcPr>
            <w:tcW w:w="5040"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德胜门火锅店</w:t>
            </w:r>
          </w:p>
        </w:tc>
        <w:tc>
          <w:tcPr>
            <w:tcW w:w="166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工</w:t>
            </w:r>
            <w:r>
              <w:rPr>
                <w:rFonts w:ascii="Times New Roman" w:hAnsi="Times New Roman" w:eastAsia="仿宋_GB2312"/>
                <w:sz w:val="32"/>
                <w:szCs w:val="32"/>
              </w:rPr>
              <w:t>贸企业</w:t>
            </w:r>
          </w:p>
        </w:tc>
        <w:tc>
          <w:tcPr>
            <w:tcW w:w="1399" w:type="dxa"/>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b/>
                <w:bCs/>
                <w:sz w:val="32"/>
                <w:szCs w:val="32"/>
              </w:rPr>
            </w:pPr>
          </w:p>
        </w:tc>
      </w:tr>
      <w:tr>
        <w:trPr>
          <w:trHeight w:val="567" w:hRule="exact"/>
        </w:trPr>
        <w:tc>
          <w:tcPr>
            <w:tcW w:w="9061" w:type="dxa"/>
            <w:gridSpan w:val="4"/>
            <w:tcBorders>
              <w:top w:val="single" w:color="auto" w:sz="4" w:space="0"/>
              <w:left w:val="single" w:color="auto" w:sz="4" w:space="0"/>
              <w:bottom w:val="single" w:color="auto" w:sz="4" w:space="0"/>
            </w:tcBorders>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四</w:t>
            </w:r>
            <w:r>
              <w:rPr>
                <w:rFonts w:ascii="Times New Roman" w:hAnsi="Times New Roman" w:eastAsia="仿宋_GB2312"/>
                <w:b/>
                <w:bCs/>
                <w:sz w:val="32"/>
                <w:szCs w:val="32"/>
              </w:rPr>
              <w:t>）</w:t>
            </w:r>
            <w:r>
              <w:rPr>
                <w:rFonts w:hint="eastAsia" w:ascii="Times New Roman" w:hAnsi="Times New Roman" w:eastAsia="仿宋_GB2312"/>
                <w:b/>
                <w:bCs/>
                <w:sz w:val="32"/>
                <w:szCs w:val="32"/>
              </w:rPr>
              <w:t>烟花爆竹经营（零售）</w:t>
            </w:r>
          </w:p>
        </w:tc>
      </w:tr>
      <w:tr>
        <w:trPr>
          <w:trHeight w:val="567" w:hRule="exact"/>
        </w:trPr>
        <w:tc>
          <w:tcPr>
            <w:tcW w:w="953" w:type="dxa"/>
            <w:tcBorders>
              <w:top w:val="single" w:color="auto" w:sz="4" w:space="0"/>
            </w:tcBorders>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58</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贵德县万家五金土产品店（专柜店</w:t>
            </w:r>
            <w:r>
              <w:rPr>
                <w:rFonts w:hint="eastAsia" w:ascii="Times New Roman" w:hAnsi="Times New Roman" w:eastAsia="仿宋_GB2312"/>
                <w:sz w:val="32"/>
                <w:szCs w:val="32"/>
              </w:rPr>
              <w:t>）</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59</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贵德县供销农资经营门市部（专店）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60</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 xml:space="preserve">贵德县玺兴源商行（专柜店）  </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61</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贵德县迎宾西路百信超市（专店）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62</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贵德县河西土产门市部（专店）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63</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贵德县尕让乡永军商店（专柜店）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64</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24"/>
              </w:rPr>
              <w:t>贵德县河西当车农资综合服务社（专柜店）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65</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贵德县常牧镇金枝商店(专柜店)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66</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贵德县河西镇佛缘宝藏总汇(专柜店)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67</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贵德县友谊商店（专柜店）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68</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贵德县翔宇小卖部（专店）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69</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贵德县兴隆综合商店（专店）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70</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贵德县文文综合商店（专柜店）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71</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贵德县炫彩民族用品（专柜店）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72</w:t>
            </w:r>
          </w:p>
        </w:tc>
        <w:tc>
          <w:tcPr>
            <w:tcW w:w="5040" w:type="dxa"/>
            <w:vAlign w:val="center"/>
          </w:tcPr>
          <w:p>
            <w:pPr>
              <w:widowControl/>
              <w:spacing w:line="576" w:lineRule="exact"/>
              <w:jc w:val="center"/>
              <w:textAlignment w:val="center"/>
              <w:rPr>
                <w:rFonts w:ascii="宋体" w:hAnsi="宋体" w:cs="宋体"/>
                <w:color w:val="000000"/>
                <w:sz w:val="20"/>
                <w:szCs w:val="20"/>
              </w:rPr>
            </w:pPr>
            <w:r>
              <w:rPr>
                <w:rFonts w:hint="eastAsia" w:ascii="Times New Roman" w:hAnsi="Times New Roman" w:eastAsia="仿宋_GB2312"/>
                <w:sz w:val="32"/>
                <w:szCs w:val="32"/>
              </w:rPr>
              <w:t>贵德县老张丧葬用品（专卖店）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73</w:t>
            </w:r>
          </w:p>
        </w:tc>
        <w:tc>
          <w:tcPr>
            <w:tcW w:w="5040" w:type="dxa"/>
            <w:vAlign w:val="center"/>
          </w:tcPr>
          <w:p>
            <w:pPr>
              <w:widowControl/>
              <w:spacing w:line="576" w:lineRule="exact"/>
              <w:jc w:val="center"/>
              <w:textAlignment w:val="center"/>
              <w:rPr>
                <w:rFonts w:ascii="宋体" w:hAnsi="宋体" w:cs="宋体"/>
                <w:color w:val="000000"/>
                <w:sz w:val="20"/>
                <w:szCs w:val="20"/>
              </w:rPr>
            </w:pPr>
            <w:r>
              <w:rPr>
                <w:rFonts w:hint="eastAsia" w:ascii="Times New Roman" w:hAnsi="Times New Roman" w:eastAsia="仿宋_GB2312"/>
                <w:sz w:val="32"/>
                <w:szCs w:val="32"/>
              </w:rPr>
              <w:t>贵德县欢庆烟花爆竹（专卖店）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74</w:t>
            </w:r>
          </w:p>
        </w:tc>
        <w:tc>
          <w:tcPr>
            <w:tcW w:w="5040" w:type="dxa"/>
            <w:vAlign w:val="center"/>
          </w:tcPr>
          <w:p>
            <w:pPr>
              <w:widowControl/>
              <w:spacing w:line="576" w:lineRule="exact"/>
              <w:jc w:val="center"/>
              <w:textAlignment w:val="center"/>
              <w:rPr>
                <w:rFonts w:ascii="宋体" w:hAnsi="宋体" w:cs="宋体"/>
                <w:color w:val="000000"/>
                <w:sz w:val="20"/>
                <w:szCs w:val="20"/>
              </w:rPr>
            </w:pPr>
            <w:r>
              <w:rPr>
                <w:rFonts w:hint="eastAsia" w:ascii="Times New Roman" w:hAnsi="Times New Roman" w:eastAsia="仿宋_GB2312"/>
                <w:sz w:val="32"/>
                <w:szCs w:val="32"/>
              </w:rPr>
              <w:t>贵德县博岩文化百货店（</w:t>
            </w:r>
            <w:r>
              <w:rPr>
                <w:rFonts w:ascii="Times New Roman" w:hAnsi="Times New Roman" w:eastAsia="仿宋_GB2312"/>
                <w:sz w:val="32"/>
                <w:szCs w:val="32"/>
              </w:rPr>
              <w:t>专柜</w:t>
            </w:r>
            <w:r>
              <w:rPr>
                <w:rFonts w:hint="eastAsia" w:ascii="Times New Roman" w:hAnsi="Times New Roman" w:eastAsia="仿宋_GB2312"/>
                <w:sz w:val="32"/>
                <w:szCs w:val="32"/>
              </w:rPr>
              <w:t>）</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75</w:t>
            </w:r>
          </w:p>
        </w:tc>
        <w:tc>
          <w:tcPr>
            <w:tcW w:w="5040" w:type="dxa"/>
            <w:vAlign w:val="center"/>
          </w:tcPr>
          <w:p>
            <w:pPr>
              <w:widowControl/>
              <w:spacing w:line="576" w:lineRule="exact"/>
              <w:jc w:val="center"/>
              <w:textAlignment w:val="center"/>
              <w:rPr>
                <w:rFonts w:ascii="宋体" w:hAnsi="宋体" w:cs="宋体"/>
                <w:color w:val="000000"/>
                <w:sz w:val="20"/>
                <w:szCs w:val="20"/>
              </w:rPr>
            </w:pPr>
            <w:r>
              <w:rPr>
                <w:rFonts w:hint="eastAsia" w:ascii="Times New Roman" w:hAnsi="Times New Roman" w:eastAsia="仿宋_GB2312"/>
                <w:sz w:val="32"/>
                <w:szCs w:val="32"/>
              </w:rPr>
              <w:t>贵德县佳庆烟花爆竹（专卖店）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76</w:t>
            </w:r>
          </w:p>
        </w:tc>
        <w:tc>
          <w:tcPr>
            <w:tcW w:w="5040" w:type="dxa"/>
            <w:vAlign w:val="center"/>
          </w:tcPr>
          <w:p>
            <w:pPr>
              <w:widowControl/>
              <w:spacing w:line="576" w:lineRule="exact"/>
              <w:jc w:val="center"/>
              <w:textAlignment w:val="center"/>
              <w:rPr>
                <w:rFonts w:ascii="宋体" w:hAnsi="宋体" w:cs="宋体"/>
                <w:color w:val="000000"/>
                <w:sz w:val="20"/>
                <w:szCs w:val="20"/>
              </w:rPr>
            </w:pPr>
            <w:r>
              <w:rPr>
                <w:rFonts w:hint="eastAsia" w:ascii="Times New Roman" w:hAnsi="Times New Roman" w:eastAsia="仿宋_GB2312"/>
                <w:sz w:val="32"/>
                <w:szCs w:val="32"/>
              </w:rPr>
              <w:t>贵德县小过年烟花爆竹（专卖店）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77</w:t>
            </w:r>
          </w:p>
        </w:tc>
        <w:tc>
          <w:tcPr>
            <w:tcW w:w="5040"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贵德县喜庆烟花爆竹专卖店（专店）</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烟花爆竹</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b/>
                <w:bCs/>
                <w:sz w:val="32"/>
                <w:szCs w:val="32"/>
              </w:rPr>
              <w:t>（五）</w:t>
            </w:r>
            <w:r>
              <w:rPr>
                <w:rFonts w:ascii="Times New Roman" w:hAnsi="Times New Roman" w:eastAsia="仿宋_GB2312"/>
                <w:b/>
                <w:bCs/>
                <w:sz w:val="32"/>
                <w:szCs w:val="32"/>
              </w:rPr>
              <w:t>综合监管建筑施工领域</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78</w:t>
            </w:r>
          </w:p>
        </w:tc>
        <w:tc>
          <w:tcPr>
            <w:tcW w:w="5040" w:type="dxa"/>
            <w:vAlign w:val="center"/>
          </w:tcPr>
          <w:p>
            <w:pPr>
              <w:spacing w:line="576" w:lineRule="exact"/>
              <w:jc w:val="center"/>
              <w:rPr>
                <w:rFonts w:ascii="Times New Roman" w:hAnsi="Times New Roman" w:eastAsia="仿宋_GB2312"/>
                <w:sz w:val="24"/>
              </w:rPr>
            </w:pPr>
            <w:r>
              <w:rPr>
                <w:rFonts w:hint="eastAsia" w:ascii="Times New Roman" w:hAnsi="Times New Roman" w:eastAsia="仿宋_GB2312"/>
                <w:sz w:val="24"/>
              </w:rPr>
              <w:t>佳和花苑住宅小区建设项目二期施工工程</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建筑行业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79</w:t>
            </w:r>
          </w:p>
        </w:tc>
        <w:tc>
          <w:tcPr>
            <w:tcW w:w="5040"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贵德县帝景西苑1#—8#楼、地下室施工工程</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建筑行业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80</w:t>
            </w:r>
          </w:p>
        </w:tc>
        <w:tc>
          <w:tcPr>
            <w:tcW w:w="5040" w:type="dxa"/>
            <w:vAlign w:val="center"/>
          </w:tcPr>
          <w:p>
            <w:pPr>
              <w:spacing w:line="576" w:lineRule="exact"/>
              <w:jc w:val="center"/>
              <w:rPr>
                <w:rFonts w:ascii="Times New Roman" w:hAnsi="Times New Roman" w:eastAsia="仿宋_GB2312"/>
                <w:sz w:val="24"/>
              </w:rPr>
            </w:pPr>
            <w:r>
              <w:rPr>
                <w:rFonts w:hint="eastAsia" w:ascii="Times New Roman" w:hAnsi="Times New Roman" w:eastAsia="仿宋_GB2312"/>
                <w:sz w:val="24"/>
              </w:rPr>
              <w:t>贵德赤热文化旅游城建设项目施工工程</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建筑行业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81</w:t>
            </w:r>
          </w:p>
        </w:tc>
        <w:tc>
          <w:tcPr>
            <w:tcW w:w="5040" w:type="dxa"/>
            <w:vAlign w:val="center"/>
          </w:tcPr>
          <w:p>
            <w:pPr>
              <w:widowControl/>
              <w:spacing w:line="576" w:lineRule="exact"/>
              <w:jc w:val="center"/>
              <w:textAlignment w:val="center"/>
              <w:rPr>
                <w:rFonts w:ascii="仿宋" w:hAnsi="仿宋" w:eastAsia="仿宋" w:cs="仿宋"/>
                <w:color w:val="444444"/>
                <w:sz w:val="56"/>
                <w:szCs w:val="56"/>
              </w:rPr>
            </w:pPr>
            <w:r>
              <w:rPr>
                <w:rFonts w:hint="eastAsia" w:ascii="Times New Roman" w:hAnsi="Times New Roman" w:eastAsia="仿宋_GB2312"/>
                <w:sz w:val="24"/>
              </w:rPr>
              <w:t>贵德县老年活动中心建设项目施工工程</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建筑行业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b/>
                <w:bCs/>
                <w:sz w:val="32"/>
                <w:szCs w:val="32"/>
              </w:rPr>
              <w:t>（六）</w:t>
            </w:r>
            <w:r>
              <w:rPr>
                <w:rFonts w:ascii="Times New Roman" w:hAnsi="Times New Roman" w:eastAsia="仿宋_GB2312"/>
                <w:b/>
                <w:bCs/>
                <w:sz w:val="32"/>
                <w:szCs w:val="32"/>
              </w:rPr>
              <w:t>综合监管</w:t>
            </w:r>
            <w:r>
              <w:rPr>
                <w:rFonts w:hint="eastAsia" w:ascii="Times New Roman" w:hAnsi="Times New Roman" w:eastAsia="仿宋_GB2312"/>
                <w:b/>
                <w:bCs/>
                <w:sz w:val="32"/>
                <w:szCs w:val="32"/>
              </w:rPr>
              <w:t>水利工程</w:t>
            </w:r>
            <w:r>
              <w:rPr>
                <w:rFonts w:ascii="Times New Roman" w:hAnsi="Times New Roman" w:eastAsia="仿宋_GB2312"/>
                <w:b/>
                <w:bCs/>
                <w:sz w:val="32"/>
                <w:szCs w:val="32"/>
              </w:rPr>
              <w:t>领域</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82</w:t>
            </w:r>
          </w:p>
        </w:tc>
        <w:tc>
          <w:tcPr>
            <w:tcW w:w="5040" w:type="dxa"/>
            <w:vAlign w:val="center"/>
          </w:tcPr>
          <w:p>
            <w:pPr>
              <w:spacing w:line="576" w:lineRule="exact"/>
              <w:jc w:val="center"/>
              <w:rPr>
                <w:rFonts w:ascii="Times New Roman" w:hAnsi="Times New Roman" w:eastAsia="仿宋_GB2312"/>
                <w:sz w:val="24"/>
              </w:rPr>
            </w:pPr>
            <w:r>
              <w:rPr>
                <w:rFonts w:hint="eastAsia" w:ascii="Times New Roman" w:hAnsi="Times New Roman" w:eastAsia="仿宋_GB2312"/>
                <w:sz w:val="24"/>
              </w:rPr>
              <w:t>贵德县拉西瓦镇叶后浪河昨那沟河道治理工程</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水利工程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83</w:t>
            </w:r>
          </w:p>
        </w:tc>
        <w:tc>
          <w:tcPr>
            <w:tcW w:w="5040"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 xml:space="preserve">贵德县德拉河防洪治理项目 </w:t>
            </w:r>
          </w:p>
        </w:tc>
        <w:tc>
          <w:tcPr>
            <w:tcW w:w="1669"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水利工程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84</w:t>
            </w:r>
          </w:p>
        </w:tc>
        <w:tc>
          <w:tcPr>
            <w:tcW w:w="5040" w:type="dxa"/>
            <w:vAlign w:val="center"/>
          </w:tcPr>
          <w:p>
            <w:pPr>
              <w:spacing w:line="576" w:lineRule="exact"/>
              <w:jc w:val="center"/>
              <w:rPr>
                <w:rFonts w:ascii="Times New Roman" w:hAnsi="Times New Roman" w:eastAsia="仿宋_GB2312"/>
                <w:sz w:val="24"/>
              </w:rPr>
            </w:pPr>
            <w:r>
              <w:rPr>
                <w:rFonts w:ascii="Times New Roman" w:hAnsi="Times New Roman" w:eastAsia="仿宋_GB2312"/>
                <w:sz w:val="24"/>
              </w:rPr>
              <w:t xml:space="preserve">  贵德县河东乡查达村小流域综合治理工程</w:t>
            </w:r>
          </w:p>
        </w:tc>
        <w:tc>
          <w:tcPr>
            <w:tcW w:w="1669" w:type="dxa"/>
            <w:vAlign w:val="center"/>
          </w:tcPr>
          <w:p>
            <w:pPr>
              <w:spacing w:line="576" w:lineRule="exact"/>
              <w:jc w:val="center"/>
              <w:rPr>
                <w:rFonts w:ascii="Times New Roman" w:hAnsi="Times New Roman" w:eastAsia="仿宋_GB2312"/>
                <w:sz w:val="30"/>
                <w:szCs w:val="30"/>
              </w:rPr>
            </w:pPr>
            <w:r>
              <w:rPr>
                <w:rFonts w:hint="eastAsia" w:ascii="Times New Roman" w:hAnsi="Times New Roman" w:eastAsia="仿宋_GB2312"/>
                <w:sz w:val="32"/>
                <w:szCs w:val="32"/>
              </w:rPr>
              <w:t>水利工程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85</w:t>
            </w:r>
          </w:p>
        </w:tc>
        <w:tc>
          <w:tcPr>
            <w:tcW w:w="5040" w:type="dxa"/>
            <w:vAlign w:val="center"/>
          </w:tcPr>
          <w:p>
            <w:pPr>
              <w:spacing w:line="576" w:lineRule="exact"/>
              <w:jc w:val="center"/>
              <w:rPr>
                <w:rFonts w:ascii="Times New Roman" w:hAnsi="Times New Roman" w:eastAsia="仿宋_GB2312"/>
                <w:sz w:val="30"/>
                <w:szCs w:val="30"/>
              </w:rPr>
            </w:pPr>
            <w:r>
              <w:rPr>
                <w:rFonts w:ascii="Times New Roman" w:hAnsi="Times New Roman" w:eastAsia="仿宋_GB2312"/>
                <w:sz w:val="32"/>
                <w:szCs w:val="32"/>
              </w:rPr>
              <w:t>贵德县马什格羊灌区工程</w:t>
            </w:r>
          </w:p>
        </w:tc>
        <w:tc>
          <w:tcPr>
            <w:tcW w:w="1669" w:type="dxa"/>
            <w:vAlign w:val="center"/>
          </w:tcPr>
          <w:p>
            <w:pPr>
              <w:spacing w:line="576" w:lineRule="exact"/>
              <w:jc w:val="center"/>
              <w:rPr>
                <w:rFonts w:ascii="Times New Roman" w:hAnsi="Times New Roman" w:eastAsia="仿宋_GB2312"/>
                <w:sz w:val="30"/>
                <w:szCs w:val="30"/>
              </w:rPr>
            </w:pPr>
            <w:r>
              <w:rPr>
                <w:rFonts w:hint="eastAsia" w:ascii="Times New Roman" w:hAnsi="Times New Roman" w:eastAsia="仿宋_GB2312"/>
                <w:sz w:val="32"/>
                <w:szCs w:val="32"/>
              </w:rPr>
              <w:t>水利工程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86</w:t>
            </w:r>
          </w:p>
        </w:tc>
        <w:tc>
          <w:tcPr>
            <w:tcW w:w="5040" w:type="dxa"/>
            <w:vAlign w:val="center"/>
          </w:tcPr>
          <w:p>
            <w:pPr>
              <w:spacing w:line="576" w:lineRule="exact"/>
              <w:jc w:val="center"/>
              <w:rPr>
                <w:rFonts w:ascii="Times New Roman" w:hAnsi="Times New Roman" w:eastAsia="仿宋_GB2312"/>
                <w:sz w:val="30"/>
                <w:szCs w:val="30"/>
              </w:rPr>
            </w:pPr>
            <w:r>
              <w:rPr>
                <w:rFonts w:hint="eastAsia" w:ascii="Times New Roman" w:hAnsi="Times New Roman" w:eastAsia="仿宋_GB2312"/>
                <w:sz w:val="32"/>
                <w:szCs w:val="32"/>
              </w:rPr>
              <w:t>2022年新建水利工程项目</w:t>
            </w:r>
          </w:p>
        </w:tc>
        <w:tc>
          <w:tcPr>
            <w:tcW w:w="1669" w:type="dxa"/>
            <w:vAlign w:val="center"/>
          </w:tcPr>
          <w:p>
            <w:pPr>
              <w:spacing w:line="576" w:lineRule="exact"/>
              <w:jc w:val="center"/>
              <w:rPr>
                <w:rFonts w:ascii="Times New Roman" w:hAnsi="Times New Roman" w:eastAsia="仿宋_GB2312"/>
                <w:sz w:val="30"/>
                <w:szCs w:val="30"/>
              </w:rPr>
            </w:pPr>
            <w:r>
              <w:rPr>
                <w:rFonts w:hint="eastAsia" w:ascii="Times New Roman" w:hAnsi="Times New Roman" w:eastAsia="仿宋_GB2312"/>
                <w:sz w:val="32"/>
                <w:szCs w:val="32"/>
              </w:rPr>
              <w:t>水利工程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七</w:t>
            </w:r>
            <w:r>
              <w:rPr>
                <w:rFonts w:ascii="Times New Roman" w:hAnsi="Times New Roman" w:eastAsia="仿宋_GB2312"/>
                <w:b/>
                <w:bCs/>
                <w:sz w:val="32"/>
                <w:szCs w:val="32"/>
              </w:rPr>
              <w:t>）综合监管文体娱乐</w:t>
            </w:r>
            <w:r>
              <w:rPr>
                <w:rFonts w:hint="eastAsia" w:ascii="Times New Roman" w:hAnsi="Times New Roman" w:eastAsia="仿宋_GB2312"/>
                <w:b/>
                <w:bCs/>
                <w:sz w:val="32"/>
                <w:szCs w:val="32"/>
              </w:rPr>
              <w:t>、景区</w:t>
            </w:r>
            <w:r>
              <w:rPr>
                <w:rFonts w:ascii="Times New Roman" w:hAnsi="Times New Roman" w:eastAsia="仿宋_GB2312"/>
                <w:b/>
                <w:bCs/>
                <w:sz w:val="32"/>
                <w:szCs w:val="32"/>
              </w:rPr>
              <w:t>场所</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87</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贵德县唯爱KTV</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88</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贵德县蓝宝石会所</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89</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新百乐门娱乐会所</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90</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贵德国家地质公园</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91</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中华福运轮</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92</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南海殿景区</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93</w:t>
            </w:r>
          </w:p>
        </w:tc>
        <w:tc>
          <w:tcPr>
            <w:tcW w:w="5040"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倚河园景区</w:t>
            </w:r>
          </w:p>
        </w:tc>
        <w:tc>
          <w:tcPr>
            <w:tcW w:w="1669" w:type="dxa"/>
            <w:vAlign w:val="center"/>
          </w:tcPr>
          <w:p>
            <w:pPr>
              <w:spacing w:line="576" w:lineRule="exact"/>
              <w:jc w:val="center"/>
              <w:rPr>
                <w:rFonts w:ascii="Times New Roman" w:hAnsi="Times New Roman" w:eastAsia="仿宋_GB2312"/>
                <w:sz w:val="32"/>
                <w:szCs w:val="32"/>
              </w:rPr>
            </w:pPr>
            <w:r>
              <w:rPr>
                <w:rFonts w:ascii="Times New Roman" w:hAnsi="Times New Roman" w:eastAsia="仿宋_GB2312"/>
                <w:sz w:val="32"/>
                <w:szCs w:val="32"/>
              </w:rPr>
              <w:t>商贸企业</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061" w:type="dxa"/>
            <w:gridSpan w:val="4"/>
            <w:vAlign w:val="center"/>
          </w:tcPr>
          <w:p>
            <w:pPr>
              <w:spacing w:line="576" w:lineRule="exact"/>
              <w:jc w:val="center"/>
              <w:rPr>
                <w:rFonts w:ascii="Times New Roman" w:hAnsi="Times New Roman" w:eastAsia="仿宋_GB2312"/>
                <w:i/>
                <w:i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八</w:t>
            </w:r>
            <w:r>
              <w:rPr>
                <w:rFonts w:ascii="Times New Roman" w:hAnsi="Times New Roman" w:eastAsia="仿宋_GB2312"/>
                <w:b/>
                <w:bCs/>
                <w:sz w:val="32"/>
                <w:szCs w:val="32"/>
              </w:rPr>
              <w:t>）综合监管</w:t>
            </w:r>
            <w:r>
              <w:rPr>
                <w:rFonts w:hint="eastAsia" w:ascii="Times New Roman" w:hAnsi="Times New Roman" w:eastAsia="仿宋_GB2312"/>
                <w:b/>
                <w:bCs/>
                <w:sz w:val="32"/>
                <w:szCs w:val="32"/>
              </w:rPr>
              <w:t>交通运输</w:t>
            </w:r>
            <w:r>
              <w:rPr>
                <w:rFonts w:ascii="Times New Roman" w:hAnsi="Times New Roman" w:eastAsia="仿宋_GB2312"/>
                <w:b/>
                <w:bCs/>
                <w:sz w:val="32"/>
                <w:szCs w:val="32"/>
              </w:rPr>
              <w:t>行业领域</w:t>
            </w: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94</w:t>
            </w:r>
          </w:p>
        </w:tc>
        <w:tc>
          <w:tcPr>
            <w:tcW w:w="5040" w:type="dxa"/>
            <w:vAlign w:val="center"/>
          </w:tcPr>
          <w:p>
            <w:pPr>
              <w:spacing w:line="576" w:lineRule="exact"/>
              <w:rPr>
                <w:rFonts w:ascii="Times New Roman" w:hAnsi="Times New Roman" w:eastAsia="仿宋_GB2312"/>
                <w:sz w:val="32"/>
                <w:szCs w:val="32"/>
              </w:rPr>
            </w:pPr>
            <w:r>
              <w:rPr>
                <w:rFonts w:ascii="Times New Roman" w:hAnsi="Times New Roman" w:eastAsia="仿宋_GB2312"/>
                <w:sz w:val="32"/>
                <w:szCs w:val="32"/>
              </w:rPr>
              <w:t>河西镇贺尔加中桥</w:t>
            </w:r>
          </w:p>
        </w:tc>
        <w:tc>
          <w:tcPr>
            <w:tcW w:w="1669" w:type="dxa"/>
            <w:vAlign w:val="center"/>
          </w:tcPr>
          <w:p>
            <w:pPr>
              <w:spacing w:line="576" w:lineRule="exact"/>
              <w:rPr>
                <w:rFonts w:ascii="Times New Roman" w:hAnsi="Times New Roman" w:eastAsia="仿宋_GB2312"/>
                <w:sz w:val="30"/>
                <w:szCs w:val="30"/>
              </w:rPr>
            </w:pPr>
            <w:r>
              <w:rPr>
                <w:rFonts w:hint="eastAsia" w:ascii="Times New Roman" w:hAnsi="Times New Roman" w:eastAsia="仿宋_GB2312"/>
                <w:sz w:val="32"/>
                <w:szCs w:val="32"/>
              </w:rPr>
              <w:t>桥梁工程</w:t>
            </w:r>
          </w:p>
        </w:tc>
        <w:tc>
          <w:tcPr>
            <w:tcW w:w="1399" w:type="dxa"/>
            <w:vAlign w:val="center"/>
          </w:tcPr>
          <w:p>
            <w:pPr>
              <w:spacing w:line="576" w:lineRule="exact"/>
              <w:jc w:val="center"/>
              <w:rPr>
                <w:rFonts w:ascii="Times New Roman" w:hAnsi="Times New Roman" w:eastAsia="仿宋_GB2312"/>
                <w:sz w:val="32"/>
                <w:szCs w:val="32"/>
              </w:rPr>
            </w:pPr>
          </w:p>
        </w:tc>
      </w:tr>
      <w:tr>
        <w:trPr>
          <w:trHeight w:val="567" w:hRule="exact"/>
        </w:trPr>
        <w:tc>
          <w:tcPr>
            <w:tcW w:w="953" w:type="dxa"/>
            <w:vAlign w:val="center"/>
          </w:tcPr>
          <w:p>
            <w:pPr>
              <w:spacing w:line="576" w:lineRule="exact"/>
              <w:jc w:val="center"/>
              <w:rPr>
                <w:rFonts w:ascii="Times New Roman" w:hAnsi="Times New Roman" w:eastAsia="仿宋_GB2312"/>
                <w:sz w:val="32"/>
                <w:szCs w:val="32"/>
              </w:rPr>
            </w:pPr>
            <w:r>
              <w:rPr>
                <w:rFonts w:hint="eastAsia" w:ascii="Times New Roman" w:hAnsi="Times New Roman" w:eastAsia="仿宋_GB2312"/>
                <w:sz w:val="32"/>
                <w:szCs w:val="32"/>
              </w:rPr>
              <w:t>95</w:t>
            </w:r>
          </w:p>
        </w:tc>
        <w:tc>
          <w:tcPr>
            <w:tcW w:w="5040" w:type="dxa"/>
            <w:vAlign w:val="center"/>
          </w:tcPr>
          <w:p>
            <w:pPr>
              <w:spacing w:line="576" w:lineRule="exact"/>
              <w:rPr>
                <w:rFonts w:ascii="Times New Roman" w:hAnsi="Times New Roman" w:eastAsia="仿宋_GB2312"/>
                <w:sz w:val="32"/>
                <w:szCs w:val="32"/>
              </w:rPr>
            </w:pPr>
            <w:r>
              <w:rPr>
                <w:rFonts w:ascii="Times New Roman" w:hAnsi="Times New Roman" w:eastAsia="仿宋_GB2312"/>
                <w:sz w:val="32"/>
                <w:szCs w:val="32"/>
              </w:rPr>
              <w:t>贵德县惠安黄河市政大桥</w:t>
            </w:r>
          </w:p>
        </w:tc>
        <w:tc>
          <w:tcPr>
            <w:tcW w:w="1669" w:type="dxa"/>
            <w:vAlign w:val="center"/>
          </w:tcPr>
          <w:p>
            <w:pPr>
              <w:spacing w:line="576" w:lineRule="exact"/>
              <w:rPr>
                <w:rFonts w:ascii="Times New Roman" w:hAnsi="Times New Roman" w:eastAsia="仿宋_GB2312"/>
                <w:sz w:val="30"/>
                <w:szCs w:val="30"/>
              </w:rPr>
            </w:pPr>
            <w:r>
              <w:rPr>
                <w:rFonts w:hint="eastAsia" w:ascii="Times New Roman" w:hAnsi="Times New Roman" w:eastAsia="仿宋_GB2312"/>
                <w:sz w:val="32"/>
                <w:szCs w:val="32"/>
              </w:rPr>
              <w:t>桥梁工程</w:t>
            </w:r>
          </w:p>
        </w:tc>
        <w:tc>
          <w:tcPr>
            <w:tcW w:w="1399" w:type="dxa"/>
            <w:vAlign w:val="center"/>
          </w:tcPr>
          <w:p>
            <w:pPr>
              <w:spacing w:line="576" w:lineRule="exact"/>
              <w:jc w:val="center"/>
              <w:rPr>
                <w:rFonts w:ascii="Times New Roman" w:hAnsi="Times New Roman" w:eastAsia="仿宋_GB2312"/>
                <w:sz w:val="32"/>
                <w:szCs w:val="32"/>
              </w:rPr>
            </w:pPr>
          </w:p>
        </w:tc>
      </w:tr>
    </w:tbl>
    <w:p>
      <w:pPr>
        <w:spacing w:line="576" w:lineRule="exact"/>
        <w:rPr>
          <w:rFonts w:ascii="仿宋_GB2312" w:hAnsi="仿宋" w:eastAsia="仿宋_GB2312"/>
          <w:sz w:val="28"/>
          <w:szCs w:val="28"/>
        </w:rPr>
      </w:pPr>
    </w:p>
    <w:p>
      <w:pPr>
        <w:spacing w:line="560" w:lineRule="exact"/>
        <w:ind w:firstLine="140" w:firstLineChars="50"/>
        <w:rPr>
          <w:rFonts w:ascii="仿宋_GB2312" w:hAnsi="仿宋" w:eastAsia="仿宋_GB2312"/>
          <w:sz w:val="28"/>
          <w:szCs w:val="28"/>
        </w:rPr>
      </w:pPr>
    </w:p>
    <w:sectPr>
      <w:footerReference r:id="rId4" w:type="default"/>
      <w:pgSz w:w="11906" w:h="16838"/>
      <w:pgMar w:top="1417" w:right="1474" w:bottom="1417" w:left="1587" w:header="851" w:footer="992" w:gutter="0"/>
      <w:pgNumType w:fmt="numberInDash"/>
      <w:cols w:space="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_x0000_s4098"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Plain Text"/>
    <w:basedOn w:val="1"/>
    <w:qFormat/>
    <w:uiPriority w:val="0"/>
    <w:rPr>
      <w:rFonts w:ascii="宋体" w:hAnsi="Courier New" w:cs="Courier New"/>
      <w:szCs w:val="21"/>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无间隔1"/>
    <w:qFormat/>
    <w:uiPriority w:val="0"/>
    <w:pPr>
      <w:widowControl w:val="0"/>
      <w:jc w:val="both"/>
    </w:pPr>
    <w:rPr>
      <w:rFonts w:ascii="Calibri" w:hAnsi="Calibri"/>
      <w:kern w:val="2"/>
      <w:sz w:val="21"/>
      <w:szCs w:val="22"/>
    </w:rPr>
  </w:style>
  <w:style w:type="paragraph" w:customStyle="1"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公1"/>
    <w:basedOn w:val="1"/>
    <w:qFormat/>
    <w:uiPriority w:val="0"/>
    <w:pPr>
      <w:ind w:firstLine="200" w:firstLineChars="200"/>
    </w:pPr>
    <w:rPr>
      <w:rFonts w:cs="Calibri"/>
      <w:color w:val="000000"/>
      <w:szCs w:val="21"/>
    </w:rPr>
  </w:style>
  <w:style w:type="character" w:customStyle="1" w:styleId="9">
    <w:name w:val="页眉 Char Char"/>
    <w:basedOn w:val="5"/>
    <w:link w:val="4"/>
    <w:uiPriority w:val="99"/>
    <w:rPr>
      <w:sz w:val="18"/>
      <w:szCs w:val="18"/>
    </w:rPr>
  </w:style>
  <w:style w:type="character" w:customStyle="1" w:styleId="10">
    <w:name w:val="页脚 Char Char"/>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西部矿业</Company>
  <Pages>16</Pages>
  <Words>3662</Words>
  <Characters>3993</Characters>
  <Lines>199</Lines>
  <Paragraphs>186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Administrator.XBKY-20171106SS</dc:creator>
  <cp:lastModifiedBy>Administrator</cp:lastModifiedBy>
  <cp:lastPrinted>2021-03-18T06:35:00Z</cp:lastPrinted>
  <dcterms:modified xsi:type="dcterms:W3CDTF">2023-05-25T03:58:36Z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DCE203C6BE08465B9972CC90703393D4</vt:lpwstr>
  </property>
</Properties>
</file>