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sz w:val="40"/>
        </w:rPr>
      </w:pPr>
    </w:p>
    <w:p>
      <w:pPr>
        <w:spacing w:line="820" w:lineRule="exact"/>
        <w:jc w:val="both"/>
        <w:rPr>
          <w:rFonts w:hint="eastAsia" w:ascii="楷体" w:hAnsi="楷体" w:eastAsia="楷体" w:cs="楷体"/>
          <w:bCs/>
          <w:w w:val="80"/>
          <w:sz w:val="44"/>
          <w:szCs w:val="44"/>
        </w:rPr>
      </w:pPr>
    </w:p>
    <w:p>
      <w:pPr>
        <w:spacing w:line="820" w:lineRule="exact"/>
        <w:jc w:val="both"/>
        <w:rPr>
          <w:rFonts w:hint="eastAsia" w:ascii="楷体" w:hAnsi="楷体" w:eastAsia="楷体" w:cs="楷体"/>
          <w:bCs/>
          <w:w w:val="80"/>
          <w:sz w:val="44"/>
          <w:szCs w:val="44"/>
        </w:rPr>
      </w:pPr>
      <w:r>
        <w:rPr>
          <w:rFonts w:hint="eastAsia" w:ascii="楷体" w:hAnsi="楷体" w:eastAsia="楷体" w:cs="楷体"/>
          <w:bCs/>
          <w:w w:val="80"/>
          <w:sz w:val="44"/>
          <w:szCs w:val="44"/>
        </w:rPr>
        <w:t>贵德县202</w:t>
      </w:r>
      <w:r>
        <w:rPr>
          <w:rFonts w:hint="eastAsia" w:ascii="楷体" w:hAnsi="楷体" w:eastAsia="楷体" w:cs="楷体"/>
          <w:bCs/>
          <w:w w:val="80"/>
          <w:sz w:val="44"/>
          <w:szCs w:val="44"/>
          <w:lang w:val="en-US" w:eastAsia="zh-CN"/>
        </w:rPr>
        <w:t>2</w:t>
      </w:r>
      <w:r>
        <w:rPr>
          <w:rFonts w:hint="eastAsia" w:ascii="楷体" w:hAnsi="楷体" w:eastAsia="楷体" w:cs="楷体"/>
          <w:bCs/>
          <w:w w:val="80"/>
          <w:sz w:val="44"/>
          <w:szCs w:val="44"/>
        </w:rPr>
        <w:t>年县级农牧业发展扶持资金建设项目</w:t>
      </w:r>
    </w:p>
    <w:p>
      <w:pPr>
        <w:spacing w:line="560" w:lineRule="exact"/>
        <w:rPr>
          <w:rFonts w:hint="eastAsia" w:ascii="楷体" w:hAnsi="楷体" w:eastAsia="楷体" w:cs="楷体"/>
          <w:bCs/>
          <w:sz w:val="44"/>
          <w:szCs w:val="44"/>
        </w:rPr>
      </w:pPr>
    </w:p>
    <w:p>
      <w:pPr>
        <w:spacing w:line="102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实</w:t>
      </w:r>
    </w:p>
    <w:p>
      <w:pPr>
        <w:spacing w:line="102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施</w:t>
      </w:r>
    </w:p>
    <w:p>
      <w:pPr>
        <w:spacing w:line="102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方</w:t>
      </w:r>
    </w:p>
    <w:p>
      <w:pPr>
        <w:spacing w:line="1020" w:lineRule="exact"/>
        <w:jc w:val="center"/>
        <w:rPr>
          <w:rFonts w:hint="eastAsia" w:ascii="黑体" w:hAnsi="黑体" w:eastAsia="黑体"/>
          <w:b/>
          <w:sz w:val="72"/>
          <w:szCs w:val="72"/>
        </w:rPr>
      </w:pPr>
      <w:r>
        <w:rPr>
          <w:rFonts w:hint="eastAsia" w:ascii="楷体" w:hAnsi="楷体" w:eastAsia="楷体" w:cs="楷体"/>
          <w:b/>
          <w:sz w:val="44"/>
          <w:szCs w:val="44"/>
        </w:rPr>
        <w:t>案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hAnsi="仿宋" w:eastAsia="仿宋"/>
          <w:b/>
        </w:rPr>
      </w:pPr>
    </w:p>
    <w:p>
      <w:pPr>
        <w:spacing w:line="560" w:lineRule="exact"/>
        <w:rPr>
          <w:rFonts w:hint="eastAsia" w:ascii="仿宋" w:hAnsi="仿宋" w:eastAsia="仿宋"/>
          <w:b/>
        </w:rPr>
      </w:pPr>
    </w:p>
    <w:p>
      <w:pPr>
        <w:spacing w:line="560" w:lineRule="exact"/>
        <w:rPr>
          <w:rFonts w:hint="eastAsia" w:ascii="仿宋" w:hAnsi="仿宋" w:eastAsia="仿宋"/>
          <w:b/>
        </w:rPr>
      </w:pPr>
    </w:p>
    <w:p>
      <w:pPr>
        <w:spacing w:line="560" w:lineRule="exact"/>
        <w:rPr>
          <w:rFonts w:hint="eastAsia" w:ascii="仿宋" w:hAnsi="仿宋" w:eastAsia="仿宋"/>
          <w:b/>
        </w:rPr>
      </w:pPr>
    </w:p>
    <w:p>
      <w:pPr>
        <w:spacing w:line="560" w:lineRule="exact"/>
        <w:rPr>
          <w:rFonts w:hint="eastAsia" w:ascii="仿宋" w:hAnsi="仿宋" w:eastAsia="仿宋"/>
          <w:b/>
        </w:rPr>
      </w:pPr>
    </w:p>
    <w:p>
      <w:pPr>
        <w:spacing w:line="560" w:lineRule="exact"/>
        <w:ind w:left="2249" w:hanging="2100" w:hangingChars="700"/>
        <w:rPr>
          <w:rFonts w:hint="eastAsia" w:ascii="仿宋" w:hAnsi="仿宋" w:eastAsia="仿宋" w:cs="仿宋"/>
          <w:bCs/>
          <w:sz w:val="30"/>
          <w:szCs w:val="30"/>
          <w:u w:val="none"/>
        </w:rPr>
      </w:pPr>
      <w:r>
        <w:rPr>
          <w:rFonts w:hint="eastAsia" w:ascii="仿宋" w:hAnsi="仿宋" w:eastAsia="仿宋"/>
          <w:b/>
          <w:sz w:val="30"/>
          <w:szCs w:val="30"/>
        </w:rPr>
        <w:t>项目名称：</w:t>
      </w:r>
      <w:r>
        <w:rPr>
          <w:rFonts w:hint="eastAsia" w:ascii="仿宋" w:hAnsi="仿宋" w:eastAsia="仿宋" w:cs="仿宋"/>
          <w:bCs/>
          <w:sz w:val="30"/>
          <w:szCs w:val="30"/>
          <w:u w:val="none"/>
        </w:rPr>
        <w:t>贵德县202</w:t>
      </w:r>
      <w:r>
        <w:rPr>
          <w:rFonts w:hint="eastAsia" w:ascii="仿宋" w:hAnsi="仿宋" w:eastAsia="仿宋" w:cs="仿宋"/>
          <w:bCs/>
          <w:sz w:val="30"/>
          <w:szCs w:val="30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u w:val="none"/>
        </w:rPr>
        <w:t>年县级农牧业发展扶持资金建设项目</w:t>
      </w:r>
    </w:p>
    <w:p>
      <w:pPr>
        <w:spacing w:line="560" w:lineRule="exact"/>
        <w:rPr>
          <w:rFonts w:hint="eastAsia" w:ascii="仿宋" w:hAnsi="仿宋" w:eastAsia="仿宋"/>
          <w:bCs/>
          <w:sz w:val="30"/>
          <w:szCs w:val="30"/>
          <w:u w:val="none"/>
        </w:rPr>
      </w:pPr>
      <w:r>
        <w:rPr>
          <w:rFonts w:hint="eastAsia" w:ascii="仿宋" w:hAnsi="仿宋" w:eastAsia="仿宋"/>
          <w:b/>
          <w:sz w:val="30"/>
          <w:szCs w:val="30"/>
          <w:u w:val="none"/>
        </w:rPr>
        <w:t xml:space="preserve">主管单位： 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 xml:space="preserve">贵德县农牧和科技局              </w:t>
      </w:r>
    </w:p>
    <w:p>
      <w:pPr>
        <w:spacing w:line="560" w:lineRule="exact"/>
        <w:rPr>
          <w:rFonts w:hint="eastAsia" w:ascii="仿宋" w:hAnsi="仿宋" w:eastAsia="仿宋"/>
          <w:bCs/>
          <w:sz w:val="30"/>
          <w:szCs w:val="30"/>
          <w:u w:val="none"/>
        </w:rPr>
      </w:pPr>
      <w:r>
        <w:rPr>
          <w:rFonts w:hint="eastAsia" w:ascii="仿宋" w:hAnsi="仿宋" w:eastAsia="仿宋"/>
          <w:b/>
          <w:sz w:val="30"/>
          <w:szCs w:val="30"/>
          <w:u w:val="none"/>
          <w:lang w:val="en-US" w:eastAsia="zh-CN"/>
        </w:rPr>
        <w:t>建设</w:t>
      </w:r>
      <w:r>
        <w:rPr>
          <w:rFonts w:hint="eastAsia" w:ascii="仿宋" w:hAnsi="仿宋" w:eastAsia="仿宋"/>
          <w:b/>
          <w:sz w:val="30"/>
          <w:szCs w:val="30"/>
          <w:u w:val="none"/>
        </w:rPr>
        <w:t>单位：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>贵德县农牧业综合服务中心</w:t>
      </w:r>
    </w:p>
    <w:p>
      <w:pPr>
        <w:spacing w:line="560" w:lineRule="exact"/>
        <w:ind w:firstLine="1500" w:firstLineChars="500"/>
        <w:rPr>
          <w:rFonts w:hint="eastAsia" w:ascii="仿宋" w:hAnsi="仿宋" w:eastAsia="仿宋"/>
          <w:bCs/>
          <w:sz w:val="30"/>
          <w:szCs w:val="30"/>
          <w:u w:val="none"/>
        </w:rPr>
      </w:pPr>
      <w:r>
        <w:rPr>
          <w:rFonts w:hint="eastAsia" w:ascii="仿宋" w:hAnsi="仿宋" w:eastAsia="仿宋"/>
          <w:sz w:val="30"/>
          <w:szCs w:val="30"/>
        </w:rPr>
        <w:t>贵德县农村牧区合作经济经营服务站</w:t>
      </w:r>
      <w:r>
        <w:rPr>
          <w:rFonts w:hint="eastAsia" w:ascii="仿宋" w:hAnsi="仿宋" w:eastAsia="仿宋"/>
          <w:b/>
          <w:sz w:val="30"/>
          <w:szCs w:val="30"/>
          <w:u w:val="non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 xml:space="preserve">  </w:t>
      </w:r>
    </w:p>
    <w:p>
      <w:pPr>
        <w:spacing w:line="560" w:lineRule="exact"/>
        <w:ind w:firstLine="1500" w:firstLineChars="500"/>
        <w:rPr>
          <w:rFonts w:hint="eastAsia" w:ascii="仿宋" w:hAnsi="仿宋" w:eastAsia="仿宋"/>
          <w:bCs/>
          <w:sz w:val="30"/>
          <w:szCs w:val="30"/>
          <w:u w:val="none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56"/>
          <w:szCs w:val="5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7" w:bottom="1440" w:left="1797" w:header="851" w:footer="992" w:gutter="0"/>
          <w:cols w:space="720" w:num="1"/>
          <w:docGrid w:type="linesAndChars" w:linePitch="435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  <w:u w:val="none"/>
          <w:lang w:val="en-US" w:eastAsia="zh-CN"/>
        </w:rPr>
        <w:t>二〇二二</w:t>
      </w:r>
      <w:r>
        <w:rPr>
          <w:rFonts w:hint="eastAsia" w:ascii="仿宋" w:hAnsi="仿宋" w:eastAsia="仿宋"/>
          <w:b/>
          <w:bCs/>
          <w:sz w:val="30"/>
          <w:szCs w:val="30"/>
          <w:u w:val="none"/>
        </w:rPr>
        <w:t>年</w:t>
      </w:r>
      <w:r>
        <w:rPr>
          <w:rFonts w:hint="eastAsia" w:ascii="仿宋" w:hAnsi="仿宋" w:eastAsia="仿宋"/>
          <w:b/>
          <w:bCs/>
          <w:sz w:val="30"/>
          <w:szCs w:val="30"/>
          <w:u w:val="none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0"/>
          <w:szCs w:val="30"/>
          <w:u w:val="none"/>
        </w:rPr>
        <w:t>月</w:t>
      </w:r>
    </w:p>
    <w:sdt>
      <w:sdtPr>
        <w:rPr>
          <w:rFonts w:ascii="宋体" w:hAnsi="宋体" w:eastAsia="宋体" w:cs="Times New Roman"/>
          <w:kern w:val="13"/>
          <w:sz w:val="21"/>
          <w:szCs w:val="32"/>
          <w:lang w:val="en-US" w:eastAsia="zh-CN" w:bidi="ar-SA"/>
        </w:rPr>
        <w:id w:val="147457306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Times New Roman"/>
          <w:b/>
          <w:kern w:val="13"/>
          <w:sz w:val="32"/>
          <w:szCs w:val="48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600" w:lineRule="exact"/>
            <w:ind w:left="0" w:leftChars="0" w:right="0" w:rightChars="0" w:firstLine="0" w:firstLineChars="0"/>
            <w:jc w:val="center"/>
            <w:textAlignment w:val="auto"/>
            <w:rPr>
              <w:b/>
            </w:rPr>
          </w:pPr>
          <w:r>
            <w:rPr>
              <w:rFonts w:hint="eastAsia" w:ascii="楷体" w:hAnsi="楷体" w:eastAsia="楷体" w:cs="楷体"/>
              <w:b/>
              <w:bCs/>
              <w:sz w:val="36"/>
              <w:szCs w:val="36"/>
            </w:rPr>
            <w:t>目录</w:t>
          </w:r>
          <w:r>
            <w:rPr>
              <w:rFonts w:hint="eastAsia" w:ascii="黑体" w:hAnsi="黑体" w:eastAsia="黑体"/>
              <w:b/>
              <w:sz w:val="48"/>
              <w:szCs w:val="48"/>
            </w:rPr>
            <w:fldChar w:fldCharType="begin"/>
          </w:r>
          <w:r>
            <w:rPr>
              <w:rFonts w:hint="eastAsia" w:ascii="黑体" w:hAnsi="黑体" w:eastAsia="黑体"/>
              <w:b/>
              <w:sz w:val="48"/>
              <w:szCs w:val="48"/>
            </w:rPr>
            <w:instrText xml:space="preserve">TOC \o "1-2" \h \u </w:instrText>
          </w:r>
          <w:r>
            <w:rPr>
              <w:rFonts w:hint="eastAsia" w:ascii="黑体" w:hAnsi="黑体" w:eastAsia="黑体"/>
              <w:b/>
              <w:sz w:val="48"/>
              <w:szCs w:val="48"/>
            </w:rPr>
            <w:fldChar w:fldCharType="separate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_Toc17000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一、项目概述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_Toc17000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_Toc4641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二、建设依据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_Toc4641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_Toc15435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三、发展现状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_Toc15435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_Toc7488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四、建设原则与目标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_Toc7488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_Toc6581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五、项目建设单位基本情况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_Toc6581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_Toc19784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六、建设内容和规模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_Toc19784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_Toc25323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七、资金筹措及投资预算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_Toc25323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3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_Toc20649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八、建设期限和实施进度安排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_Toc20649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7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_Toc5110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（一）建设期限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_Toc5110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_Toc10398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（二）实施进度安排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_Toc10398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_Toc1892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九、效益分析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_Toc1892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7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_Toc10563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（一）经济效益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_Toc10563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_Toc14716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（二）社会效益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_Toc14716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_Toc32577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（三）生态效益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_Toc32577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hint="eastAsia" w:ascii="仿宋" w:hAnsi="仿宋" w:eastAsia="仿宋" w:cs="仿宋"/>
              <w:b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HYPERLINK \l _Toc723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t>十、项目组织管理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instrText xml:space="preserve"> PAGEREF _Toc723 \h </w:instrTex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t>8</w:t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b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_Toc4334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（一）组织管理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_Toc4334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_Toc5591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（二）资金管理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_Toc5591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5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_Toc19554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32"/>
              <w:szCs w:val="32"/>
            </w:rPr>
            <w:t>（三）招投标工作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_Toc19554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center"/>
            <w:textAlignment w:val="auto"/>
            <w:rPr>
              <w:rFonts w:hint="eastAsia" w:ascii="黑体" w:hAnsi="黑体" w:eastAsia="黑体"/>
              <w:b/>
              <w:sz w:val="48"/>
              <w:szCs w:val="48"/>
            </w:rPr>
          </w:pPr>
          <w:r>
            <w:rPr>
              <w:rFonts w:hint="eastAsia" w:ascii="黑体" w:hAnsi="黑体" w:eastAsia="黑体"/>
              <w:b/>
              <w:szCs w:val="48"/>
            </w:rPr>
            <w:fldChar w:fldCharType="end"/>
          </w:r>
        </w:p>
      </w:sdtContent>
    </w:sdt>
    <w:p>
      <w:pPr>
        <w:jc w:val="both"/>
        <w:rPr>
          <w:rFonts w:hint="eastAsia"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</w:rPr>
        <w:sectPr>
          <w:footerReference r:id="rId6" w:type="default"/>
          <w:pgSz w:w="11906" w:h="16838"/>
          <w:pgMar w:top="1440" w:right="1587" w:bottom="1440" w:left="1797" w:header="851" w:footer="992" w:gutter="0"/>
          <w:pgNumType w:start="1"/>
          <w:cols w:space="720" w:num="1"/>
          <w:docGrid w:type="linesAndChar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Toc5974"/>
      <w:bookmarkStart w:id="1" w:name="_Toc31284"/>
      <w:bookmarkStart w:id="2" w:name="_Toc22382"/>
      <w:r>
        <w:rPr>
          <w:rFonts w:hint="eastAsia" w:ascii="黑体" w:hAnsi="黑体" w:eastAsia="黑体" w:cs="黑体"/>
          <w:b w:val="0"/>
          <w:bCs/>
          <w:sz w:val="36"/>
          <w:szCs w:val="36"/>
        </w:rPr>
        <w:t>贵德县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2022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年县级农牧业发展扶持资金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outlineLvl w:val="0"/>
        <w:rPr>
          <w:rFonts w:hint="eastAsia" w:ascii="宋体" w:hAnsi="宋体" w:cs="宋体"/>
          <w:b/>
          <w:sz w:val="36"/>
          <w:szCs w:val="36"/>
        </w:rPr>
      </w:pPr>
      <w:bookmarkStart w:id="3" w:name="_Toc1147"/>
      <w:bookmarkStart w:id="4" w:name="_Toc10978"/>
      <w:bookmarkStart w:id="5" w:name="_Toc15345"/>
      <w:r>
        <w:rPr>
          <w:rFonts w:hint="eastAsia" w:ascii="黑体" w:hAnsi="黑体" w:eastAsia="黑体" w:cs="黑体"/>
          <w:b w:val="0"/>
          <w:bCs/>
          <w:sz w:val="36"/>
          <w:szCs w:val="36"/>
        </w:rPr>
        <w:t>建设项目实施方案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6" w:name="_Toc4872"/>
      <w:bookmarkStart w:id="7" w:name="_Toc16776"/>
      <w:bookmarkStart w:id="8" w:name="_Toc17000"/>
      <w:r>
        <w:rPr>
          <w:rFonts w:hint="eastAsia" w:ascii="黑体" w:hAnsi="黑体" w:eastAsia="黑体" w:cs="黑体"/>
          <w:bCs/>
        </w:rPr>
        <w:t>一、项目概述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lang w:eastAsia="zh-CN"/>
        </w:rPr>
      </w:pPr>
      <w:bookmarkStart w:id="9" w:name="_Toc261437137"/>
      <w:r>
        <w:rPr>
          <w:rFonts w:hint="eastAsia" w:ascii="楷体" w:hAnsi="楷体" w:eastAsia="楷体" w:cs="楷体"/>
          <w:b/>
          <w:bCs/>
        </w:rPr>
        <w:t>（一）项目名称</w:t>
      </w:r>
      <w:bookmarkEnd w:id="9"/>
      <w:r>
        <w:rPr>
          <w:rFonts w:hint="eastAsia" w:ascii="楷体" w:hAnsi="楷体" w:eastAsia="楷体" w:cs="楷体"/>
          <w:b/>
          <w:bCs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bookmarkStart w:id="10" w:name="_Toc261437140"/>
      <w:bookmarkStart w:id="11" w:name="_Toc261437139"/>
      <w:r>
        <w:rPr>
          <w:rFonts w:hint="eastAsia" w:ascii="仿宋" w:hAnsi="仿宋" w:eastAsia="仿宋" w:cs="仿宋"/>
        </w:rPr>
        <w:t>贵德县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年县级农牧业发展扶持资金建设项目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（二）主管部门及责任人：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主管部门：贵德县农牧和科技局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责 任 人：</w:t>
      </w:r>
      <w:r>
        <w:rPr>
          <w:rFonts w:hint="eastAsia" w:ascii="仿宋" w:hAnsi="仿宋" w:eastAsia="仿宋" w:cs="仿宋"/>
          <w:lang w:val="en-US" w:eastAsia="zh-CN"/>
        </w:rPr>
        <w:t>辛多杰、</w:t>
      </w:r>
      <w:r>
        <w:rPr>
          <w:rFonts w:hint="eastAsia" w:ascii="仿宋" w:hAnsi="仿宋" w:eastAsia="仿宋" w:cs="仿宋"/>
          <w:lang w:eastAsia="zh-CN"/>
        </w:rPr>
        <w:t>张红培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（三）建设单位及责任人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建设单位：贵德县农牧业综合服务中心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责 任 人：任金科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建设单位：</w:t>
      </w:r>
      <w:r>
        <w:rPr>
          <w:rFonts w:hint="eastAsia" w:ascii="仿宋" w:hAnsi="仿宋" w:eastAsia="仿宋" w:cs="仿宋"/>
          <w:sz w:val="32"/>
          <w:szCs w:val="32"/>
        </w:rPr>
        <w:t>贵德县农村牧区合作经济经营服务站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责任人：张宝胜</w:t>
      </w:r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宋体" w:hAnsi="宋体" w:cs="仿宋"/>
          <w:b/>
          <w:bCs/>
        </w:rPr>
      </w:pPr>
      <w:bookmarkStart w:id="12" w:name="_Toc261437142"/>
      <w:r>
        <w:rPr>
          <w:rFonts w:hint="eastAsia" w:ascii="楷体" w:hAnsi="楷体" w:eastAsia="楷体" w:cs="楷体"/>
          <w:b/>
          <w:bCs/>
        </w:rPr>
        <w:t>（四）建设地点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</w:rPr>
      </w:pPr>
      <w:bookmarkStart w:id="13" w:name="_Toc261437143"/>
      <w:r>
        <w:rPr>
          <w:rFonts w:hint="eastAsia" w:ascii="楷体" w:hAnsi="楷体" w:eastAsia="楷体" w:cs="楷体"/>
          <w:b/>
          <w:bCs/>
        </w:rPr>
        <w:t>（</w:t>
      </w:r>
      <w:r>
        <w:rPr>
          <w:rFonts w:hint="eastAsia" w:ascii="楷体" w:hAnsi="楷体" w:eastAsia="楷体" w:cs="楷体"/>
          <w:b/>
          <w:bCs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</w:rPr>
        <w:t>）建设期限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月—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</w:rPr>
      </w:pPr>
      <w:bookmarkStart w:id="14" w:name="_Toc261437144"/>
      <w:r>
        <w:rPr>
          <w:rFonts w:hint="eastAsia" w:ascii="楷体" w:hAnsi="楷体" w:eastAsia="楷体" w:cs="楷体"/>
          <w:b/>
          <w:bCs/>
        </w:rPr>
        <w:t>（</w:t>
      </w:r>
      <w:r>
        <w:rPr>
          <w:rFonts w:hint="eastAsia" w:ascii="楷体" w:hAnsi="楷体" w:eastAsia="楷体" w:cs="楷体"/>
          <w:b/>
          <w:bCs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</w:rPr>
        <w:t>）建设内容及规模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冬、春小麦良种基地推广建设项目、杂交油菜种植基地推广建设项目、青稞良种基地推广建设项目、胡麻良种种植补贴建设项目、农田残膜回收、现代农牧业生产田间观摩、2022年度农畜产品展销评比及农牧民“丰收节”宣传推介会共7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(</w:t>
      </w:r>
      <w:r>
        <w:rPr>
          <w:rFonts w:hint="eastAsia" w:ascii="楷体" w:hAnsi="楷体" w:eastAsia="楷体" w:cs="楷体"/>
          <w:b/>
          <w:bCs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</w:rPr>
        <w:t>)投资估算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bookmarkStart w:id="15" w:name="_Toc12929"/>
      <w:bookmarkStart w:id="16" w:name="_Toc4641"/>
      <w:bookmarkStart w:id="17" w:name="_Toc31783"/>
      <w:r>
        <w:rPr>
          <w:rFonts w:hint="eastAsia" w:ascii="仿宋" w:hAnsi="仿宋" w:eastAsia="仿宋" w:cs="仿宋"/>
        </w:rPr>
        <w:t>总投资</w:t>
      </w:r>
      <w:r>
        <w:rPr>
          <w:rFonts w:hint="eastAsia" w:ascii="仿宋" w:hAnsi="仿宋" w:eastAsia="仿宋" w:cs="仿宋"/>
          <w:lang w:val="en-US" w:eastAsia="zh-CN"/>
        </w:rPr>
        <w:t>456.8</w:t>
      </w:r>
      <w:r>
        <w:rPr>
          <w:rFonts w:hint="eastAsia" w:ascii="仿宋" w:hAnsi="仿宋" w:eastAsia="仿宋" w:cs="仿宋"/>
        </w:rPr>
        <w:t>万元，</w:t>
      </w:r>
      <w:r>
        <w:rPr>
          <w:rFonts w:hint="eastAsia" w:ascii="仿宋" w:hAnsi="仿宋" w:eastAsia="仿宋" w:cs="仿宋"/>
          <w:lang w:val="en-US" w:eastAsia="zh-CN"/>
        </w:rPr>
        <w:t>其中：2021年县级发展扶持资金266万元，占比58%；2022年县级发展扶持资金190.8万元，占比42%。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二、建设依据</w:t>
      </w:r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/>
        </w:rPr>
      </w:pPr>
      <w:r>
        <w:rPr>
          <w:rFonts w:hint="eastAsia" w:ascii="宋体" w:hAnsi="宋体" w:cs="仿宋"/>
        </w:rPr>
        <w:t xml:space="preserve"> 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年县级农牧业发展扶持资金计划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18" w:name="_Toc19341"/>
      <w:bookmarkStart w:id="19" w:name="_Toc15435"/>
      <w:bookmarkStart w:id="20" w:name="_Toc9889"/>
      <w:r>
        <w:rPr>
          <w:rFonts w:hint="eastAsia" w:ascii="黑体" w:hAnsi="黑体" w:eastAsia="黑体" w:cs="黑体"/>
          <w:bCs/>
        </w:rPr>
        <w:t>三、发展现状</w:t>
      </w:r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202</w:t>
      </w:r>
      <w:r>
        <w:rPr>
          <w:rFonts w:hint="eastAsia" w:ascii="仿宋" w:hAnsi="仿宋" w:eastAsia="仿宋" w:cs="仿宋"/>
          <w:bCs/>
          <w:lang w:val="en-US" w:eastAsia="zh-CN"/>
        </w:rPr>
        <w:t>1</w:t>
      </w:r>
      <w:r>
        <w:rPr>
          <w:rFonts w:hint="eastAsia" w:ascii="仿宋" w:hAnsi="仿宋" w:eastAsia="仿宋" w:cs="仿宋"/>
          <w:bCs/>
        </w:rPr>
        <w:t>年</w:t>
      </w:r>
      <w:r>
        <w:rPr>
          <w:rFonts w:hint="eastAsia" w:ascii="仿宋" w:hAnsi="仿宋" w:eastAsia="仿宋" w:cs="仿宋"/>
          <w:bCs/>
          <w:lang w:eastAsia="zh-CN"/>
        </w:rPr>
        <w:t>，</w:t>
      </w:r>
      <w:r>
        <w:rPr>
          <w:rFonts w:hint="eastAsia" w:ascii="仿宋" w:hAnsi="仿宋" w:eastAsia="仿宋" w:cs="仿宋"/>
          <w:bCs/>
          <w:lang w:val="en-US" w:eastAsia="zh-CN"/>
        </w:rPr>
        <w:t>我县</w:t>
      </w:r>
      <w:r>
        <w:rPr>
          <w:rFonts w:hint="eastAsia" w:ascii="仿宋" w:hAnsi="仿宋" w:eastAsia="仿宋" w:cs="仿宋"/>
        </w:rPr>
        <w:t>冬小麦种植面积4万亩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春小麦种植面积2</w:t>
      </w:r>
      <w:r>
        <w:rPr>
          <w:rFonts w:hint="eastAsia" w:ascii="仿宋" w:hAnsi="仿宋" w:eastAsia="仿宋" w:cs="仿宋"/>
          <w:lang w:val="en-US" w:eastAsia="zh-CN"/>
        </w:rPr>
        <w:t>.8</w:t>
      </w:r>
      <w:r>
        <w:rPr>
          <w:rFonts w:hint="eastAsia" w:ascii="仿宋" w:hAnsi="仿宋" w:eastAsia="仿宋" w:cs="仿宋"/>
        </w:rPr>
        <w:t>万亩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青稞种植面积</w:t>
      </w:r>
      <w:r>
        <w:rPr>
          <w:rFonts w:hint="eastAsia" w:ascii="仿宋" w:hAnsi="仿宋" w:eastAsia="仿宋" w:cs="仿宋"/>
          <w:lang w:val="en-US" w:eastAsia="zh-CN"/>
        </w:rPr>
        <w:t>7000</w:t>
      </w:r>
      <w:r>
        <w:rPr>
          <w:rFonts w:hint="eastAsia" w:ascii="仿宋" w:hAnsi="仿宋" w:eastAsia="仿宋" w:cs="仿宋"/>
        </w:rPr>
        <w:t>亩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杂交油菜种植面积3</w:t>
      </w:r>
      <w:r>
        <w:rPr>
          <w:rFonts w:hint="eastAsia" w:ascii="仿宋" w:hAnsi="仿宋" w:eastAsia="仿宋" w:cs="仿宋"/>
          <w:lang w:val="en-US" w:eastAsia="zh-CN"/>
        </w:rPr>
        <w:t>.5</w:t>
      </w:r>
      <w:r>
        <w:rPr>
          <w:rFonts w:hint="eastAsia" w:ascii="仿宋" w:hAnsi="仿宋" w:eastAsia="仿宋" w:cs="仿宋"/>
        </w:rPr>
        <w:t>万亩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胡麻</w:t>
      </w:r>
      <w:r>
        <w:rPr>
          <w:rFonts w:hint="eastAsia" w:ascii="仿宋" w:hAnsi="仿宋" w:eastAsia="仿宋" w:cs="仿宋"/>
          <w:lang w:val="en-US" w:eastAsia="zh-CN"/>
        </w:rPr>
        <w:t>1000亩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年回收农田残膜400吨</w:t>
      </w:r>
      <w:r>
        <w:rPr>
          <w:rFonts w:hint="eastAsia" w:ascii="仿宋" w:hAnsi="仿宋" w:eastAsia="仿宋" w:cs="仿宋"/>
        </w:rPr>
        <w:t>。通过积极引进和推广农作物新品种，筛选适应不同区域，生态环境和市场需求的主导品种，通过引进、示范、展示、推广优质农作物新品种，达到了以点带面，辐射带动的目的，为推动全县粮食生产发挥了积极作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21" w:name="_Toc18718"/>
      <w:bookmarkStart w:id="22" w:name="_Toc7488"/>
      <w:bookmarkStart w:id="23" w:name="_Toc10485"/>
      <w:bookmarkStart w:id="24" w:name="_Toc261437147"/>
      <w:r>
        <w:rPr>
          <w:rFonts w:hint="eastAsia" w:ascii="黑体" w:hAnsi="黑体" w:eastAsia="黑体" w:cs="黑体"/>
          <w:bCs/>
        </w:rPr>
        <w:t>四、建设原则与目标</w:t>
      </w:r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  <w:b/>
          <w:bCs/>
        </w:rPr>
        <w:t>（一）建设原则。</w:t>
      </w:r>
      <w:r>
        <w:rPr>
          <w:rFonts w:hint="eastAsia" w:ascii="仿宋" w:hAnsi="仿宋" w:eastAsia="仿宋" w:cs="仿宋"/>
        </w:rPr>
        <w:t>按照县级下达的农作物建设指导方案，提高麦农作物主栽品种纯度、单位面积产量为目标。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</w:rPr>
        <w:t>（二）建设目标。</w:t>
      </w:r>
      <w:r>
        <w:rPr>
          <w:rFonts w:hint="eastAsia" w:ascii="仿宋" w:hAnsi="仿宋" w:eastAsia="仿宋" w:cs="仿宋"/>
        </w:rPr>
        <w:t>通过县级农牧业发展资金项目实施，提高农作物品种纯度、单位面积产量目标，使我县农作物良种繁育基地成为省级标准化、规模化、示范化达标基地。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按县级要求</w:t>
      </w:r>
      <w:r>
        <w:rPr>
          <w:rFonts w:hint="eastAsia" w:ascii="仿宋" w:hAnsi="仿宋" w:eastAsia="仿宋" w:cs="仿宋"/>
          <w:sz w:val="32"/>
          <w:szCs w:val="32"/>
        </w:rPr>
        <w:t>农田残膜回收任务，力争项目区没有残膜污染。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25" w:name="_Toc10522"/>
      <w:bookmarkStart w:id="26" w:name="_Toc10827"/>
      <w:bookmarkStart w:id="27" w:name="_Toc6581"/>
      <w:r>
        <w:rPr>
          <w:rFonts w:hint="eastAsia" w:ascii="黑体" w:hAnsi="黑体" w:eastAsia="黑体" w:cs="黑体"/>
          <w:bCs/>
        </w:rPr>
        <w:t>五、</w:t>
      </w:r>
      <w:bookmarkEnd w:id="24"/>
      <w:bookmarkEnd w:id="25"/>
      <w:bookmarkEnd w:id="26"/>
      <w:bookmarkEnd w:id="27"/>
      <w:bookmarkStart w:id="28" w:name="_Toc19784"/>
      <w:bookmarkStart w:id="29" w:name="_Toc27452"/>
      <w:bookmarkStart w:id="30" w:name="_Toc24586"/>
      <w:r>
        <w:rPr>
          <w:rFonts w:hint="eastAsia" w:ascii="黑体" w:hAnsi="黑体" w:eastAsia="黑体" w:cs="黑体"/>
          <w:bCs/>
        </w:rPr>
        <w:t>建设内容和规模</w:t>
      </w:r>
      <w:bookmarkEnd w:id="28"/>
      <w:bookmarkEnd w:id="29"/>
      <w:bookmarkEnd w:id="3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年县级农牧业发展扶持资金建设项目</w:t>
      </w:r>
      <w:r>
        <w:rPr>
          <w:rFonts w:hint="eastAsia" w:ascii="仿宋" w:hAnsi="仿宋" w:eastAsia="仿宋" w:cs="仿宋"/>
          <w:lang w:val="en-US" w:eastAsia="zh-CN"/>
        </w:rPr>
        <w:t>共7项，分别为：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1、冬、春小麦良种基地推广建设项目：</w:t>
      </w:r>
      <w:r>
        <w:rPr>
          <w:rFonts w:hint="eastAsia" w:ascii="仿宋" w:hAnsi="仿宋" w:eastAsia="仿宋" w:cs="仿宋"/>
        </w:rPr>
        <w:t>拉西瓦镇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河东乡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河西镇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河阴镇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尕让乡推广种植冬小麦良种基地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000亩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全县范围</w:t>
      </w:r>
      <w:r>
        <w:rPr>
          <w:rFonts w:hint="eastAsia" w:ascii="仿宋" w:hAnsi="仿宋" w:eastAsia="仿宋" w:cs="仿宋"/>
          <w:lang w:val="en-US" w:eastAsia="zh-CN"/>
        </w:rPr>
        <w:t>内</w:t>
      </w:r>
      <w:r>
        <w:rPr>
          <w:rFonts w:hint="eastAsia" w:ascii="仿宋" w:hAnsi="仿宋" w:eastAsia="仿宋" w:cs="仿宋"/>
        </w:rPr>
        <w:t>推广春小麦良种基地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000亩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2、杂交油菜种植基地推广建设项目：</w:t>
      </w:r>
      <w:r>
        <w:rPr>
          <w:rFonts w:hint="eastAsia" w:ascii="仿宋" w:hAnsi="仿宋" w:eastAsia="仿宋" w:cs="仿宋"/>
        </w:rPr>
        <w:t>全县范围</w:t>
      </w:r>
      <w:r>
        <w:rPr>
          <w:rFonts w:hint="eastAsia" w:ascii="仿宋" w:hAnsi="仿宋" w:eastAsia="仿宋" w:cs="仿宋"/>
          <w:lang w:val="en-US" w:eastAsia="zh-CN"/>
        </w:rPr>
        <w:t>内</w:t>
      </w:r>
      <w:r>
        <w:rPr>
          <w:rFonts w:hint="eastAsia" w:ascii="仿宋" w:hAnsi="仿宋" w:eastAsia="仿宋" w:cs="仿宋"/>
        </w:rPr>
        <w:t>推广杂交油菜种植基地10000亩。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3、青稞良种基地推广建设项目：</w:t>
      </w:r>
      <w:r>
        <w:rPr>
          <w:rFonts w:hint="eastAsia" w:ascii="仿宋" w:hAnsi="仿宋" w:eastAsia="仿宋" w:cs="仿宋"/>
        </w:rPr>
        <w:t>全县范围</w:t>
      </w:r>
      <w:r>
        <w:rPr>
          <w:rFonts w:hint="eastAsia" w:ascii="仿宋" w:hAnsi="仿宋" w:eastAsia="仿宋" w:cs="仿宋"/>
          <w:lang w:val="en-US" w:eastAsia="zh-CN"/>
        </w:rPr>
        <w:t>内</w:t>
      </w:r>
      <w:r>
        <w:rPr>
          <w:rFonts w:hint="eastAsia" w:ascii="仿宋" w:hAnsi="仿宋" w:eastAsia="仿宋" w:cs="仿宋"/>
        </w:rPr>
        <w:t>推广青稞良种基地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000亩。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4、胡麻良种种植补贴建设项目：</w:t>
      </w:r>
      <w:r>
        <w:rPr>
          <w:rFonts w:hint="eastAsia" w:ascii="仿宋" w:hAnsi="仿宋" w:eastAsia="仿宋" w:cs="仿宋"/>
        </w:rPr>
        <w:t>全县范围内推广胡麻良种种植1</w:t>
      </w:r>
      <w:r>
        <w:rPr>
          <w:rFonts w:hint="eastAsia" w:ascii="仿宋" w:hAnsi="仿宋" w:eastAsia="仿宋" w:cs="仿宋"/>
          <w:lang w:val="en-US" w:eastAsia="zh-CN"/>
        </w:rPr>
        <w:t>0</w:t>
      </w:r>
      <w:r>
        <w:rPr>
          <w:rFonts w:hint="eastAsia" w:ascii="仿宋" w:hAnsi="仿宋" w:eastAsia="仿宋" w:cs="仿宋"/>
        </w:rPr>
        <w:t>00亩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5、农田残膜回收：全县范围内回收农田残膜40万公斤。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6、现代农牧业生产田间观摩：组织1期农牧部门及乡镇主管人员赴县域内或县域外观摩考察现代农业，学习借鉴农牧业先进做法和成功经验，推动本地区生态农牧业发展。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7、2022年度农畜产品展销评比及农牧民“丰收节”宣传推介会：举办农畜产品展销评比及农牧民“丰收节”宣传活动，此活动包括2021年度和2022年度；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绿色有机农畜产品省内外展销活动。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31" w:name="_Toc5443"/>
      <w:bookmarkStart w:id="32" w:name="_Toc15924"/>
      <w:bookmarkStart w:id="33" w:name="_Toc25323"/>
      <w:r>
        <w:rPr>
          <w:rFonts w:hint="eastAsia" w:ascii="黑体" w:hAnsi="黑体" w:eastAsia="黑体" w:cs="黑体"/>
          <w:bCs/>
          <w:lang w:val="en-US" w:eastAsia="zh-CN"/>
        </w:rPr>
        <w:t>六</w:t>
      </w:r>
      <w:r>
        <w:rPr>
          <w:rFonts w:hint="eastAsia" w:ascii="黑体" w:hAnsi="黑体" w:eastAsia="黑体" w:cs="黑体"/>
          <w:bCs/>
        </w:rPr>
        <w:t>、资金筹措及投资预算</w:t>
      </w:r>
      <w:bookmarkEnd w:id="31"/>
      <w:bookmarkEnd w:id="32"/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总投资</w:t>
      </w:r>
      <w:r>
        <w:rPr>
          <w:rFonts w:hint="eastAsia" w:ascii="仿宋" w:hAnsi="仿宋" w:eastAsia="仿宋" w:cs="仿宋"/>
          <w:lang w:val="en-US" w:eastAsia="zh-CN"/>
        </w:rPr>
        <w:t>456.8</w:t>
      </w:r>
      <w:r>
        <w:rPr>
          <w:rFonts w:hint="eastAsia" w:ascii="仿宋" w:hAnsi="仿宋" w:eastAsia="仿宋" w:cs="仿宋"/>
        </w:rPr>
        <w:t>万元，</w:t>
      </w:r>
      <w:r>
        <w:rPr>
          <w:rFonts w:hint="eastAsia" w:ascii="仿宋" w:hAnsi="仿宋" w:eastAsia="仿宋" w:cs="仿宋"/>
          <w:lang w:val="en-US" w:eastAsia="zh-CN"/>
        </w:rPr>
        <w:t>其中：2021年县级发展扶持资金266万元，占比58%；2022年县级发展扶持资金190.8万元，占比42%；具体为：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（一）2021年县级发展扶持资金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总投资266万元，均为县级资金；分别为：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1、蔬菜基地提升改造建设：投资90万元。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2、冬、春小麦良种基地推广建设项目：投资56万元。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3、杂交油菜种植基地推广建设项目：投资8万元。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4、青稞良种基地推广建设项目：投资22.4万元。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5、胡麻良种种植补贴建设项目：投资3.6万元。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6、农田残膜回收：投资40万元。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7、动物防疫专用设施县级配套建设项目：投资6万元。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8、疫情期间江苏直销店受损补助：投资20万元。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9、禽类加工场建设项目：投资20万元。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以上项目为2021年度县级农牧业发展扶持项目，方案批复于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2021年3月22日已下发，项目已实施，资金从</w:t>
      </w:r>
      <w:r>
        <w:rPr>
          <w:rFonts w:hint="eastAsia" w:ascii="仿宋" w:hAnsi="仿宋" w:eastAsia="仿宋" w:cs="仿宋"/>
          <w:lang w:val="en-US" w:eastAsia="zh-CN"/>
        </w:rPr>
        <w:t>2022年县级发展扶持资金中支出，具体内容与资金估算不在本方案中再做表述。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34" w:name="_Toc2146"/>
      <w:bookmarkStart w:id="35" w:name="_Toc1709"/>
      <w:bookmarkStart w:id="36" w:name="_Toc23202"/>
      <w:r>
        <w:rPr>
          <w:rFonts w:hint="eastAsia" w:ascii="楷体" w:hAnsi="楷体" w:eastAsia="楷体" w:cs="楷体"/>
          <w:b/>
          <w:bCs/>
        </w:rPr>
        <w:t>（二）</w:t>
      </w:r>
      <w:bookmarkEnd w:id="34"/>
      <w:bookmarkEnd w:id="35"/>
      <w:bookmarkEnd w:id="36"/>
      <w:r>
        <w:rPr>
          <w:rFonts w:hint="eastAsia" w:ascii="楷体" w:hAnsi="楷体" w:eastAsia="楷体" w:cs="楷体"/>
          <w:b/>
          <w:bCs/>
          <w:lang w:val="en-US" w:eastAsia="zh-CN"/>
        </w:rPr>
        <w:t>2022年县级发展扶持资金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总投资</w:t>
      </w:r>
      <w:r>
        <w:rPr>
          <w:rFonts w:hint="eastAsia" w:ascii="仿宋" w:hAnsi="仿宋" w:eastAsia="仿宋" w:cs="仿宋"/>
          <w:lang w:val="en-US" w:eastAsia="zh-CN"/>
        </w:rPr>
        <w:t>190.8</w:t>
      </w:r>
      <w:r>
        <w:rPr>
          <w:rFonts w:hint="eastAsia" w:ascii="仿宋" w:hAnsi="仿宋" w:eastAsia="仿宋" w:cs="仿宋"/>
        </w:rPr>
        <w:t>万元，</w:t>
      </w:r>
      <w:r>
        <w:rPr>
          <w:rFonts w:hint="eastAsia" w:ascii="仿宋" w:hAnsi="仿宋" w:eastAsia="仿宋" w:cs="仿宋"/>
          <w:lang w:val="en-US" w:eastAsia="zh-CN"/>
        </w:rPr>
        <w:t>均为县级资金；分别为：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1、冬、春小麦良种基地推广建设项目：投资63万元，资金主要用于</w:t>
      </w:r>
      <w:r>
        <w:rPr>
          <w:rFonts w:hint="eastAsia" w:ascii="仿宋" w:hAnsi="仿宋" w:eastAsia="仿宋" w:cs="仿宋"/>
          <w:spacing w:val="-11"/>
        </w:rPr>
        <w:t>种子补助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冬、春小麦种子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8万亩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2、杂交油菜种植基地推广建设项目：投资8万元，资金主要用于</w:t>
      </w:r>
      <w:r>
        <w:rPr>
          <w:rFonts w:hint="eastAsia" w:ascii="仿宋" w:hAnsi="仿宋" w:eastAsia="仿宋" w:cs="仿宋"/>
          <w:spacing w:val="-11"/>
        </w:rPr>
        <w:t>种子补助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杂交油菜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val="en-US" w:eastAsia="zh-CN"/>
              </w:rPr>
              <w:t>种子（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1万亩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3、青稞良种基地推广建设项目：投资16.8万元，资金主要用于</w:t>
      </w:r>
      <w:r>
        <w:rPr>
          <w:rFonts w:hint="eastAsia" w:ascii="仿宋" w:hAnsi="仿宋" w:eastAsia="仿宋" w:cs="仿宋"/>
          <w:spacing w:val="-11"/>
        </w:rPr>
        <w:t>种子补助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青稞种子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val="en-US" w:eastAsia="zh-CN"/>
              </w:rPr>
              <w:t>（6000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亩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16.8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16.8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16.8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16.8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4、胡麻良种种植补贴建设项目：投资3万元，资金主要用于</w:t>
      </w:r>
      <w:r>
        <w:rPr>
          <w:rFonts w:hint="eastAsia" w:ascii="仿宋" w:hAnsi="仿宋" w:eastAsia="仿宋" w:cs="仿宋"/>
          <w:spacing w:val="-11"/>
        </w:rPr>
        <w:t>种</w:t>
      </w:r>
      <w:r>
        <w:rPr>
          <w:rFonts w:hint="eastAsia" w:ascii="仿宋" w:hAnsi="仿宋" w:eastAsia="仿宋" w:cs="仿宋"/>
          <w:spacing w:val="-11"/>
          <w:lang w:val="en-US" w:eastAsia="zh-CN"/>
        </w:rPr>
        <w:t>植</w:t>
      </w:r>
      <w:r>
        <w:rPr>
          <w:rFonts w:hint="eastAsia" w:ascii="仿宋" w:hAnsi="仿宋" w:eastAsia="仿宋" w:cs="仿宋"/>
          <w:spacing w:val="-11"/>
        </w:rPr>
        <w:t>补助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胡麻种植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5、农田残膜回收：投资40万元，资金主要用于</w:t>
      </w:r>
      <w:r>
        <w:rPr>
          <w:rFonts w:hint="eastAsia" w:ascii="仿宋" w:hAnsi="仿宋" w:eastAsia="仿宋" w:cs="仿宋"/>
          <w:spacing w:val="-11"/>
          <w:lang w:val="en-US" w:eastAsia="zh-CN"/>
        </w:rPr>
        <w:t>残膜回收</w:t>
      </w:r>
      <w:r>
        <w:rPr>
          <w:rFonts w:hint="eastAsia" w:ascii="仿宋" w:hAnsi="仿宋" w:eastAsia="仿宋" w:cs="仿宋"/>
          <w:spacing w:val="-11"/>
        </w:rPr>
        <w:t>补助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农田残膜回收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6、现代农牧业生产田间观摩：投资10万元，均为县级资金，资金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主要用于观摩期间的交通费、住宿费、餐费及观摩点场地费等</w:t>
      </w:r>
      <w:r>
        <w:rPr>
          <w:rFonts w:hint="eastAsia" w:ascii="仿宋" w:hAnsi="仿宋" w:eastAsia="仿宋" w:cs="仿宋"/>
          <w:spacing w:val="-11"/>
          <w:lang w:eastAsia="zh-CN"/>
        </w:rPr>
        <w:t>。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组织相关部门及乡镇主管人员赴县域内或县域外观摩考察现代农业，学习借鉴农牧业先进做法和成功经验，推动本地区生态农牧业发展。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期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7、2022年度农畜产品展销评比及农牧民“丰收节”宣传推介会：投资50万元，均为县级资金。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一、2021年度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22.9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22.9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帐篷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桌子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桌布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0.35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0.35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舞台搭建、彩烟、电子屏、地毯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4.55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4.55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各项评比奖金（奖项43项）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牛羊圈舍、农机拉运费（牛圈舍42个、羊圈舍14个、农牧机械展示区1处）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会场布置、证件、标识、奖牌制作费、胸花、授带（工作证100个、嘉宾证50个，车辆通行证50个、奖牌67个、展区标识125个等各类证照件）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文艺演出、舞台道具、书画展费用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 w:left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二、2022年度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27.1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27.1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舞台搭建、彩烟、电子屏、地毯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4.7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各项评比奖金（奖项43项）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7.3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7.3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牛羊圈舍搭建、农牧机械设备展示及拉运费（牛圈舍42个、羊圈舍14个、农牧机械设备展示区1处）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会场布置、证件、标识、奖牌制作费、胸花、授带（工作证100个、嘉宾证50个，车辆通行证50个、奖牌67个、展区标识130个等各类证照件）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文艺宣传演出、舞台道具、书画展费用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13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贵德县绿色有机农畜产品省内外展销费用（展品费、运费、参展人员往返交通费、住宿费、餐饮费、保险费等）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37" w:name="_Toc3068"/>
      <w:bookmarkStart w:id="38" w:name="_Toc17008"/>
      <w:bookmarkStart w:id="39" w:name="_Toc261437159"/>
      <w:bookmarkStart w:id="40" w:name="_Toc20649"/>
      <w:r>
        <w:rPr>
          <w:rFonts w:hint="eastAsia" w:ascii="黑体" w:hAnsi="黑体" w:eastAsia="黑体" w:cs="黑体"/>
          <w:bCs/>
          <w:lang w:val="en-US" w:eastAsia="zh-CN"/>
        </w:rPr>
        <w:t>七</w:t>
      </w:r>
      <w:r>
        <w:rPr>
          <w:rFonts w:hint="eastAsia" w:ascii="黑体" w:hAnsi="黑体" w:eastAsia="黑体" w:cs="黑体"/>
          <w:bCs/>
        </w:rPr>
        <w:t>、建设期限和实施进度安排</w:t>
      </w:r>
      <w:bookmarkEnd w:id="37"/>
      <w:bookmarkEnd w:id="38"/>
      <w:bookmarkEnd w:id="39"/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41" w:name="_Toc261437160"/>
      <w:bookmarkStart w:id="42" w:name="_Toc17479"/>
      <w:bookmarkStart w:id="43" w:name="_Toc14170"/>
      <w:bookmarkStart w:id="44" w:name="_Toc5110"/>
      <w:r>
        <w:rPr>
          <w:rFonts w:hint="eastAsia" w:ascii="楷体" w:hAnsi="楷体" w:eastAsia="楷体" w:cs="楷体"/>
          <w:b/>
          <w:bCs/>
        </w:rPr>
        <w:t>（一）建设期限</w:t>
      </w:r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月—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  <w:kern w:val="0"/>
        </w:rPr>
      </w:pPr>
      <w:bookmarkStart w:id="45" w:name="_Toc26736"/>
      <w:bookmarkStart w:id="46" w:name="_Toc10352"/>
      <w:bookmarkStart w:id="47" w:name="_Toc10398"/>
      <w:bookmarkStart w:id="48" w:name="_Toc261437161"/>
      <w:r>
        <w:rPr>
          <w:rFonts w:hint="eastAsia" w:ascii="楷体" w:hAnsi="楷体" w:eastAsia="楷体" w:cs="楷体"/>
          <w:b/>
          <w:bCs/>
        </w:rPr>
        <w:t>（二）实施进度安排</w:t>
      </w:r>
      <w:bookmarkEnd w:id="45"/>
      <w:bookmarkEnd w:id="46"/>
      <w:bookmarkEnd w:id="47"/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仿宋" w:hAnsi="仿宋" w:eastAsia="仿宋" w:cs="仿宋"/>
          <w:b/>
          <w:kern w:val="0"/>
        </w:rPr>
      </w:pPr>
      <w:bookmarkStart w:id="49" w:name="_Toc17226"/>
      <w:bookmarkStart w:id="50" w:name="_Toc8735"/>
      <w:bookmarkStart w:id="51" w:name="_Toc7148"/>
      <w:r>
        <w:rPr>
          <w:rFonts w:hint="eastAsia" w:ascii="仿宋" w:hAnsi="仿宋" w:eastAsia="仿宋" w:cs="仿宋"/>
          <w:b/>
          <w:kern w:val="0"/>
        </w:rPr>
        <w:t>实施进度安排表</w:t>
      </w:r>
      <w:bookmarkEnd w:id="49"/>
      <w:bookmarkEnd w:id="50"/>
      <w:bookmarkEnd w:id="51"/>
    </w:p>
    <w:tbl>
      <w:tblPr>
        <w:tblStyle w:val="8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593"/>
        <w:gridCol w:w="590"/>
        <w:gridCol w:w="591"/>
        <w:gridCol w:w="590"/>
        <w:gridCol w:w="590"/>
        <w:gridCol w:w="590"/>
        <w:gridCol w:w="590"/>
        <w:gridCol w:w="590"/>
        <w:gridCol w:w="591"/>
        <w:gridCol w:w="590"/>
        <w:gridCol w:w="591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 目</w:t>
            </w:r>
          </w:p>
        </w:tc>
        <w:tc>
          <w:tcPr>
            <w:tcW w:w="7087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w w:val="80"/>
                <w:kern w:val="0"/>
                <w:sz w:val="24"/>
                <w:szCs w:val="24"/>
              </w:rPr>
              <w:t>编写项目实施方案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w w:val="80"/>
                <w:kern w:val="0"/>
                <w:sz w:val="24"/>
                <w:szCs w:val="24"/>
              </w:rPr>
              <w:t>项目前期准备工作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项目实施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w w:val="80"/>
                <w:kern w:val="0"/>
                <w:sz w:val="24"/>
                <w:szCs w:val="24"/>
              </w:rPr>
              <w:t>资料整理、验收等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</w:rPr>
      </w:pPr>
      <w:bookmarkStart w:id="52" w:name="_Toc1892"/>
      <w:bookmarkStart w:id="53" w:name="_Toc4460"/>
      <w:bookmarkStart w:id="54" w:name="_Toc22763"/>
      <w:bookmarkStart w:id="55" w:name="_Toc261437166"/>
      <w:r>
        <w:rPr>
          <w:rFonts w:hint="eastAsia" w:ascii="黑体" w:hAnsi="黑体" w:eastAsia="黑体" w:cs="黑体"/>
          <w:bCs/>
          <w:lang w:val="en-US" w:eastAsia="zh-CN"/>
        </w:rPr>
        <w:t>八</w:t>
      </w:r>
      <w:r>
        <w:rPr>
          <w:rFonts w:hint="eastAsia" w:ascii="黑体" w:hAnsi="黑体" w:eastAsia="黑体" w:cs="黑体"/>
          <w:bCs/>
        </w:rPr>
        <w:t>、效益分析</w:t>
      </w:r>
      <w:bookmarkEnd w:id="52"/>
      <w:bookmarkEnd w:id="53"/>
      <w:bookmarkEnd w:id="54"/>
      <w:bookmarkStart w:id="56" w:name="_Toc26864"/>
      <w:bookmarkStart w:id="57" w:name="_Toc11496"/>
      <w:bookmarkStart w:id="58" w:name="_Toc105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（一）经济效益</w:t>
      </w:r>
      <w:bookmarkEnd w:id="56"/>
      <w:bookmarkEnd w:id="57"/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实施冬、春小麦良种基地</w:t>
      </w:r>
      <w:r>
        <w:rPr>
          <w:rFonts w:hint="eastAsia" w:ascii="仿宋" w:hAnsi="仿宋" w:eastAsia="仿宋" w:cs="仿宋"/>
          <w:lang w:val="en-US" w:eastAsia="zh-CN"/>
        </w:rPr>
        <w:t>建设</w:t>
      </w:r>
      <w:r>
        <w:rPr>
          <w:rFonts w:hint="eastAsia" w:ascii="仿宋" w:hAnsi="仿宋" w:eastAsia="仿宋" w:cs="仿宋"/>
        </w:rPr>
        <w:t>，为群众补助良种</w:t>
      </w:r>
      <w:r>
        <w:rPr>
          <w:rFonts w:hint="eastAsia" w:ascii="仿宋" w:hAnsi="仿宋" w:eastAsia="仿宋" w:cs="仿宋"/>
          <w:lang w:val="en-US" w:eastAsia="zh-CN"/>
        </w:rPr>
        <w:t>63</w:t>
      </w:r>
      <w:r>
        <w:rPr>
          <w:rFonts w:hint="eastAsia" w:ascii="仿宋" w:hAnsi="仿宋" w:eastAsia="仿宋" w:cs="仿宋"/>
        </w:rPr>
        <w:t>万元；杂交油菜</w:t>
      </w:r>
      <w:r>
        <w:rPr>
          <w:rFonts w:hint="eastAsia" w:ascii="仿宋" w:hAnsi="仿宋" w:eastAsia="仿宋" w:cs="仿宋"/>
          <w:lang w:val="en-US" w:eastAsia="zh-CN"/>
        </w:rPr>
        <w:t>基地建设</w:t>
      </w:r>
      <w:r>
        <w:rPr>
          <w:rFonts w:hint="eastAsia" w:ascii="仿宋" w:hAnsi="仿宋" w:eastAsia="仿宋" w:cs="仿宋"/>
        </w:rPr>
        <w:t>，为群众补助良种8万元；青稞良种推广基地</w:t>
      </w:r>
      <w:r>
        <w:rPr>
          <w:rFonts w:hint="eastAsia" w:ascii="仿宋" w:hAnsi="仿宋" w:eastAsia="仿宋" w:cs="仿宋"/>
          <w:lang w:val="en-US" w:eastAsia="zh-CN"/>
        </w:rPr>
        <w:t>建设</w:t>
      </w:r>
      <w:r>
        <w:rPr>
          <w:rFonts w:hint="eastAsia" w:ascii="仿宋" w:hAnsi="仿宋" w:eastAsia="仿宋" w:cs="仿宋"/>
        </w:rPr>
        <w:t>，为群众补助良种</w:t>
      </w:r>
      <w:r>
        <w:rPr>
          <w:rFonts w:hint="eastAsia" w:ascii="仿宋" w:hAnsi="仿宋" w:eastAsia="仿宋" w:cs="仿宋"/>
          <w:lang w:val="en-US" w:eastAsia="zh-CN"/>
        </w:rPr>
        <w:t>16.8</w:t>
      </w:r>
      <w:r>
        <w:rPr>
          <w:rFonts w:hint="eastAsia" w:ascii="仿宋" w:hAnsi="仿宋" w:eastAsia="仿宋" w:cs="仿宋"/>
        </w:rPr>
        <w:t>万元；胡麻</w:t>
      </w:r>
      <w:r>
        <w:rPr>
          <w:rFonts w:hint="eastAsia" w:ascii="仿宋" w:hAnsi="仿宋" w:eastAsia="仿宋" w:cs="仿宋"/>
          <w:lang w:val="en-US" w:eastAsia="zh-CN"/>
        </w:rPr>
        <w:t>基地</w:t>
      </w:r>
      <w:r>
        <w:rPr>
          <w:rFonts w:hint="eastAsia" w:ascii="仿宋" w:hAnsi="仿宋" w:eastAsia="仿宋" w:cs="仿宋"/>
        </w:rPr>
        <w:t>推广</w:t>
      </w:r>
      <w:r>
        <w:rPr>
          <w:rFonts w:hint="eastAsia" w:ascii="仿宋" w:hAnsi="仿宋" w:eastAsia="仿宋" w:cs="仿宋"/>
          <w:lang w:val="en-US" w:eastAsia="zh-CN"/>
        </w:rPr>
        <w:t>建设</w:t>
      </w:r>
      <w:r>
        <w:rPr>
          <w:rFonts w:hint="eastAsia" w:ascii="仿宋" w:hAnsi="仿宋" w:eastAsia="仿宋" w:cs="仿宋"/>
        </w:rPr>
        <w:t>，为群众补助良种3万元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通过良种补助，</w:t>
      </w:r>
      <w:r>
        <w:rPr>
          <w:rFonts w:hint="eastAsia" w:ascii="仿宋" w:hAnsi="仿宋" w:eastAsia="仿宋" w:cs="仿宋"/>
        </w:rPr>
        <w:t>以点带面，示范带动优质高产农作物在我县的普及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增加农民收入</w:t>
      </w:r>
      <w:r>
        <w:rPr>
          <w:rFonts w:hint="eastAsia" w:ascii="仿宋" w:hAnsi="仿宋" w:eastAsia="仿宋" w:cs="仿宋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59" w:name="_Toc25345"/>
      <w:bookmarkStart w:id="60" w:name="_Toc15315"/>
      <w:bookmarkStart w:id="61" w:name="_Toc14716"/>
      <w:r>
        <w:rPr>
          <w:rFonts w:hint="eastAsia" w:ascii="楷体" w:hAnsi="楷体" w:eastAsia="楷体" w:cs="楷体"/>
          <w:b/>
          <w:bCs/>
        </w:rPr>
        <w:t>（二）社会效益</w:t>
      </w:r>
      <w:bookmarkEnd w:id="59"/>
      <w:bookmarkEnd w:id="60"/>
      <w:bookmarkEnd w:id="6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通过优良种子的基地推广建设，将我县川暖水浇地地区的冬、春小麦实现规模化、标准化生产，便于农业栽培技术的统一培训和推广；可推动全县产业结构调整，增加农民收入，改善民生；并对促进民族地区产业经济的发展，促进社会和谐稳定具有十分重要的意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通过组织田间观摩</w:t>
      </w:r>
      <w:r>
        <w:rPr>
          <w:rFonts w:hint="eastAsia" w:ascii="仿宋" w:hAnsi="仿宋" w:eastAsia="仿宋" w:cs="仿宋"/>
          <w:lang w:val="en-US" w:eastAsia="zh-CN"/>
        </w:rPr>
        <w:t>学习借鉴农牧业先进做法和成功经验，推动本地区生态农牧业持续健康发展。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</w:rPr>
      </w:pPr>
      <w:bookmarkStart w:id="62" w:name="_Toc6269"/>
      <w:bookmarkStart w:id="63" w:name="_Toc6597"/>
      <w:bookmarkStart w:id="64" w:name="_Toc32577"/>
      <w:r>
        <w:rPr>
          <w:rFonts w:hint="eastAsia" w:ascii="楷体" w:hAnsi="楷体" w:eastAsia="楷体" w:cs="楷体"/>
          <w:b/>
          <w:bCs/>
        </w:rPr>
        <w:t>（三）生态效益</w:t>
      </w:r>
      <w:bookmarkEnd w:id="62"/>
      <w:bookmarkEnd w:id="63"/>
      <w:bookmarkEnd w:id="6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</w:rPr>
        <w:t>通过项目实施，使农作物种植规模化、标准化生产，可以做到统一标准的配方施肥、统一进行病虫害的防治，有效降低黄河上游农业生产地区的农药、化肥对土壤、水源污染，提高农业资源的利用率，保护生态环境；该项目的实施具有一定的生态效益。</w:t>
      </w:r>
      <w:r>
        <w:rPr>
          <w:rFonts w:hint="eastAsia" w:ascii="仿宋" w:hAnsi="仿宋" w:eastAsia="仿宋" w:cs="仿宋"/>
          <w:lang w:val="en-US" w:eastAsia="zh-CN"/>
        </w:rPr>
        <w:t>通过残膜回收</w:t>
      </w:r>
      <w:r>
        <w:rPr>
          <w:rFonts w:hint="eastAsia" w:ascii="仿宋" w:hAnsi="仿宋" w:eastAsia="仿宋" w:cs="仿宋"/>
          <w:sz w:val="32"/>
          <w:szCs w:val="32"/>
        </w:rPr>
        <w:t>保护农田生态环境，减轻农田土壤和生态环境的“白色污染”，使项目区农业向生态环保方向持续发展。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</w:rPr>
      </w:pPr>
      <w:bookmarkStart w:id="65" w:name="_Toc23651"/>
      <w:bookmarkStart w:id="66" w:name="_Toc7627"/>
      <w:bookmarkStart w:id="67" w:name="_Toc723"/>
      <w:r>
        <w:rPr>
          <w:rFonts w:hint="eastAsia" w:ascii="黑体" w:hAnsi="黑体" w:eastAsia="黑体" w:cs="黑体"/>
          <w:b w:val="0"/>
          <w:bCs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</w:rPr>
        <w:t>、项目组织管理</w:t>
      </w:r>
      <w:bookmarkEnd w:id="55"/>
      <w:bookmarkEnd w:id="65"/>
      <w:bookmarkEnd w:id="66"/>
      <w:bookmarkEnd w:id="67"/>
      <w:bookmarkStart w:id="68" w:name="_Toc261437167"/>
      <w:bookmarkStart w:id="84" w:name="_GoBack"/>
      <w:bookmarkEnd w:id="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</w:rPr>
      </w:pPr>
      <w:bookmarkStart w:id="69" w:name="_Toc24720"/>
      <w:bookmarkStart w:id="70" w:name="_Toc4891"/>
      <w:bookmarkStart w:id="71" w:name="_Toc4334"/>
      <w:r>
        <w:rPr>
          <w:rFonts w:hint="eastAsia" w:ascii="楷体" w:hAnsi="楷体" w:eastAsia="楷体" w:cs="楷体"/>
          <w:b/>
          <w:bCs w:val="0"/>
        </w:rPr>
        <w:t>（一）组织管理</w:t>
      </w:r>
      <w:bookmarkEnd w:id="68"/>
      <w:bookmarkEnd w:id="69"/>
      <w:bookmarkEnd w:id="70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项目依照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农牧业发展扶持资金计划，建立农作物良种种植基地建设项目，并成立工作领导小组，制定落实国家有关政策和地方配套政策，组织制定实施方案，并在实施过程中，随时组织检查，开展监督，抓指导、协调与落实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领导小组办公室设在贵德县农牧业综合服务中心。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</w:rPr>
      </w:pPr>
      <w:bookmarkStart w:id="72" w:name="_Toc261437168"/>
      <w:bookmarkStart w:id="73" w:name="_Toc11672"/>
      <w:bookmarkStart w:id="74" w:name="_Toc224121155"/>
      <w:bookmarkStart w:id="75" w:name="_Toc219796994"/>
      <w:bookmarkStart w:id="76" w:name="_Toc24116"/>
      <w:bookmarkStart w:id="77" w:name="_Toc223379071"/>
      <w:bookmarkStart w:id="78" w:name="_Toc223941879"/>
      <w:bookmarkStart w:id="79" w:name="_Toc5591"/>
      <w:bookmarkStart w:id="80" w:name="_Toc221933011"/>
      <w:r>
        <w:rPr>
          <w:rFonts w:hint="eastAsia" w:ascii="楷体" w:hAnsi="楷体" w:eastAsia="楷体" w:cs="楷体"/>
          <w:b/>
          <w:bCs w:val="0"/>
        </w:rPr>
        <w:t>（二）资金管理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根据《</w:t>
      </w:r>
      <w:r>
        <w:rPr>
          <w:rFonts w:hint="eastAsia" w:ascii="仿宋" w:hAnsi="仿宋" w:eastAsia="仿宋" w:cs="仿宋"/>
          <w:lang w:eastAsia="zh-CN"/>
        </w:rPr>
        <w:t>2022</w:t>
      </w:r>
      <w:r>
        <w:rPr>
          <w:rFonts w:hint="eastAsia" w:ascii="仿宋" w:hAnsi="仿宋" w:eastAsia="仿宋" w:cs="仿宋"/>
        </w:rPr>
        <w:t>年县级农牧业发展扶持资金计划》及有关财务制度和本项目建设要求，切实加强对项目建设资金的使用管理，专账管理，专款专用，专人负责。项目完成后，对项目资金的使用情况接受审计部门进行审计与监督，确保项目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</w:rPr>
      </w:pPr>
      <w:bookmarkStart w:id="81" w:name="_Toc11834"/>
      <w:bookmarkStart w:id="82" w:name="_Toc7750"/>
      <w:bookmarkStart w:id="83" w:name="_Toc19554"/>
      <w:r>
        <w:rPr>
          <w:rFonts w:hint="eastAsia" w:ascii="楷体" w:hAnsi="楷体" w:eastAsia="楷体" w:cs="楷体"/>
          <w:b/>
          <w:bCs w:val="0"/>
        </w:rPr>
        <w:t>（三）招投标工作</w:t>
      </w:r>
      <w:bookmarkEnd w:id="81"/>
      <w:bookmarkEnd w:id="82"/>
      <w:bookmarkEnd w:id="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项目严格按照财务管理要求，备案办理政府采购手续实施。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lang w:val="en-US" w:eastAsia="zh-CN"/>
        </w:rPr>
      </w:pPr>
      <w:r>
        <w:rPr>
          <w:rFonts w:hint="eastAsia" w:ascii="黑体" w:hAnsi="黑体" w:eastAsia="黑体" w:cs="黑体"/>
          <w:bCs/>
          <w:lang w:val="en-US" w:eastAsia="zh-CN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贵德县2022年县级农牧业生产发展扶持资金分配表</w:t>
      </w:r>
    </w:p>
    <w:p>
      <w:pPr>
        <w:spacing w:line="520" w:lineRule="exact"/>
        <w:jc w:val="center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10"/>
          <w:szCs w:val="10"/>
        </w:rPr>
      </w:pPr>
    </w:p>
    <w:p/>
    <w:sectPr>
      <w:footerReference r:id="rId7" w:type="default"/>
      <w:pgSz w:w="11906" w:h="16838"/>
      <w:pgMar w:top="1440" w:right="1587" w:bottom="1440" w:left="1797" w:header="851" w:footer="992" w:gutter="0"/>
      <w:pgNumType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05B3"/>
    <w:rsid w:val="0124663F"/>
    <w:rsid w:val="24B039E2"/>
    <w:rsid w:val="25F00F0B"/>
    <w:rsid w:val="2BD001FB"/>
    <w:rsid w:val="38B60571"/>
    <w:rsid w:val="3A6C5DD7"/>
    <w:rsid w:val="4A8764EE"/>
    <w:rsid w:val="4BA71362"/>
    <w:rsid w:val="566F18AE"/>
    <w:rsid w:val="57EB05B3"/>
    <w:rsid w:val="72D522BE"/>
    <w:rsid w:val="745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3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before="100" w:beforeAutospacing="1" w:after="0"/>
      <w:ind w:left="0" w:firstLine="420"/>
    </w:pPr>
    <w:rPr>
      <w:rFonts w:ascii="宋体" w:hAnsi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ind w:left="14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WPSOffice手动目录 1"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3">
    <w:name w:val="WPSOffice手动目录 2"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2022-02-08T07:11:00Z</dcterms:created>
  <dc:creator>天涯浪子</dc:creator>
  <cp:lastModifiedBy>64423</cp:lastModifiedBy>
  <dcterms:modified xsi:type="dcterms:W3CDTF">2022-02-14T07:49:15Z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D33C038CE92F45158B5F7A82E759E3D5</vt:lpwstr>
  </property>
</Properties>
</file>