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9"/>
        <w:rPr>
          <w:rFonts w:hint="eastAsia"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贵德县20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/>
          <w:color w:val="auto"/>
          <w:sz w:val="44"/>
          <w:szCs w:val="44"/>
        </w:rPr>
        <w:t>年农牧业生产发展扶持资金（第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44"/>
          <w:szCs w:val="44"/>
        </w:rPr>
        <w:t>批）建设项目</w:t>
      </w: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实</w:t>
      </w: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施</w:t>
      </w: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方</w:t>
      </w: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案</w:t>
      </w:r>
      <w:bookmarkStart w:id="0" w:name="_Toc454873919"/>
      <w:bookmarkStart w:id="1" w:name="_Toc454873609"/>
      <w:bookmarkStart w:id="2" w:name="_Toc454526631"/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78" w:leftChars="304" w:hanging="2240" w:hangingChars="700"/>
        <w:textAlignment w:val="auto"/>
        <w:outlineLvl w:val="0"/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</w:pPr>
      <w:bookmarkStart w:id="3" w:name="_Toc3759"/>
      <w:bookmarkStart w:id="4" w:name="_Toc16198"/>
      <w:r>
        <w:rPr>
          <w:rFonts w:hint="eastAsia" w:ascii="仿宋" w:hAnsi="仿宋" w:eastAsia="仿宋"/>
          <w:b/>
          <w:color w:val="auto"/>
          <w:sz w:val="32"/>
          <w:szCs w:val="32"/>
        </w:rPr>
        <w:t>项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目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名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称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：</w:t>
      </w:r>
      <w:bookmarkEnd w:id="0"/>
      <w:bookmarkEnd w:id="1"/>
      <w:bookmarkEnd w:id="2"/>
      <w:bookmarkStart w:id="5" w:name="_Toc454873920"/>
      <w:bookmarkStart w:id="6" w:name="_Toc454526632"/>
      <w:bookmarkStart w:id="7" w:name="_Toc454873610"/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  <w:t>贵德县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2021年农牧业生产发展扶持资金（第三批）建设项目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bookmarkStart w:id="8" w:name="_Toc15975"/>
      <w:bookmarkStart w:id="9" w:name="_Toc31379"/>
      <w:r>
        <w:rPr>
          <w:rFonts w:hint="eastAsia" w:ascii="仿宋" w:hAnsi="仿宋" w:eastAsia="仿宋"/>
          <w:b/>
          <w:color w:val="auto"/>
          <w:sz w:val="32"/>
          <w:szCs w:val="32"/>
        </w:rPr>
        <w:t>项目主管部门：</w:t>
      </w:r>
      <w:bookmarkEnd w:id="5"/>
      <w:bookmarkEnd w:id="6"/>
      <w:bookmarkEnd w:id="7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贵德县农牧和科技局</w:t>
      </w:r>
      <w:bookmarkEnd w:id="8"/>
      <w:bookmarkEnd w:id="9"/>
      <w:bookmarkStart w:id="10" w:name="_Toc454873921"/>
      <w:bookmarkStart w:id="11" w:name="_Toc454873611"/>
      <w:bookmarkStart w:id="12" w:name="_Toc4545266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3" w:name="_Toc26348"/>
      <w:bookmarkStart w:id="14" w:name="_Toc910"/>
      <w:r>
        <w:rPr>
          <w:rFonts w:hint="eastAsia" w:ascii="仿宋" w:hAnsi="仿宋" w:eastAsia="仿宋"/>
          <w:b/>
          <w:color w:val="auto"/>
          <w:sz w:val="32"/>
          <w:szCs w:val="32"/>
        </w:rPr>
        <w:t>项目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单位：</w:t>
      </w:r>
      <w:bookmarkEnd w:id="10"/>
      <w:bookmarkEnd w:id="11"/>
      <w:bookmarkEnd w:id="12"/>
      <w:r>
        <w:rPr>
          <w:rFonts w:hint="eastAsia" w:ascii="仿宋" w:hAnsi="仿宋" w:eastAsia="仿宋" w:cs="仿宋"/>
          <w:color w:val="auto"/>
          <w:sz w:val="32"/>
          <w:szCs w:val="32"/>
        </w:rPr>
        <w:t>贵德县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农牧业综合服务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中心</w:t>
      </w:r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15" w:name="_Toc27751"/>
      <w:bookmarkStart w:id="16" w:name="_Toc26307"/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贵德县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动物疫病预防控制中心</w:t>
      </w:r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textAlignment w:val="auto"/>
        <w:outlineLvl w:val="0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贵德县农村牧区合作经济经营服务站</w:t>
      </w:r>
      <w:bookmarkStart w:id="17" w:name="_Toc454873612"/>
      <w:bookmarkStart w:id="18" w:name="_Toc454526634"/>
      <w:bookmarkStart w:id="19" w:name="_Toc454873922"/>
    </w:p>
    <w:p>
      <w:pPr>
        <w:spacing w:line="400" w:lineRule="exact"/>
        <w:ind w:firstLine="2880" w:firstLineChars="900"/>
        <w:outlineLvl w:val="0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bookmarkStart w:id="20" w:name="_Toc19815"/>
      <w:bookmarkStart w:id="21" w:name="_Toc18737"/>
    </w:p>
    <w:p>
      <w:pPr>
        <w:spacing w:line="400" w:lineRule="exact"/>
        <w:ind w:firstLine="2880" w:firstLineChars="900"/>
        <w:outlineLvl w:val="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fmt="decimal" w:start="1"/>
          <w:cols w:space="720" w:num="1"/>
          <w:docGrid w:type="linesAndChars" w:linePitch="435" w:charSpace="0"/>
        </w:sect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二〇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月</w:t>
      </w:r>
      <w:bookmarkEnd w:id="17"/>
      <w:bookmarkEnd w:id="18"/>
      <w:bookmarkEnd w:id="19"/>
      <w:bookmarkEnd w:id="20"/>
      <w:bookmarkEnd w:id="21"/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8982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Times New Roman"/>
          <w:b/>
          <w:color w:val="FF0000"/>
          <w:kern w:val="2"/>
          <w:sz w:val="20"/>
          <w:szCs w:val="36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6"/>
              <w:szCs w:val="36"/>
            </w:rPr>
          </w:pPr>
          <w:r>
            <w:rPr>
              <w:rFonts w:hint="eastAsia" w:ascii="黑体" w:hAnsi="黑体" w:eastAsia="黑体" w:cs="黑体"/>
              <w:sz w:val="36"/>
              <w:szCs w:val="36"/>
            </w:rPr>
            <w:t>目</w:t>
          </w:r>
          <w:r>
            <w:rPr>
              <w:rFonts w:hint="eastAsia" w:ascii="黑体" w:hAnsi="黑体" w:eastAsia="黑体" w:cs="黑体"/>
              <w:sz w:val="36"/>
              <w:szCs w:val="36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sz w:val="36"/>
              <w:szCs w:val="36"/>
            </w:rPr>
            <w:t>录</w:t>
          </w:r>
        </w:p>
        <w:p>
          <w:pPr>
            <w:pStyle w:val="27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instrText xml:space="preserve">TOC \o "1-2" \h \u </w:instrText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_Toc21613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一、项目概要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_Toc21613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1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7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b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_Toc2349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二、方案编制依据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_Toc2349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2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7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b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_Toc31334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</w:rPr>
            <w:t>三、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发展现状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_Toc31334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2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7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b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_Toc26045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  <w:lang w:eastAsia="zh-CN"/>
            </w:rPr>
            <w:t>四、</w:t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</w:rPr>
            <w:t>建设原则及目标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_Toc26045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3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_Toc18856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（一）建设原则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_Toc18856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4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_Toc13377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（二）建设目标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_Toc13377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4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7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b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_Toc20567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 w:val="0"/>
              <w:sz w:val="32"/>
              <w:szCs w:val="32"/>
              <w:lang w:eastAsia="zh-CN"/>
            </w:rPr>
            <w:t>五</w:t>
          </w:r>
          <w:r>
            <w:rPr>
              <w:rFonts w:hint="eastAsia" w:ascii="楷体" w:hAnsi="楷体" w:eastAsia="楷体" w:cs="楷体"/>
              <w:b/>
              <w:bCs w:val="0"/>
              <w:sz w:val="32"/>
              <w:szCs w:val="32"/>
            </w:rPr>
            <w:t>、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建设内容</w:t>
          </w:r>
          <w:r>
            <w:rPr>
              <w:rFonts w:hint="eastAsia" w:ascii="楷体" w:hAnsi="楷体" w:eastAsia="楷体" w:cs="楷体"/>
              <w:b/>
              <w:sz w:val="32"/>
              <w:szCs w:val="32"/>
              <w:lang w:eastAsia="zh-CN"/>
            </w:rPr>
            <w:t>及</w:t>
          </w:r>
          <w:r>
            <w:rPr>
              <w:rFonts w:hint="eastAsia" w:ascii="楷体" w:hAnsi="楷体" w:eastAsia="楷体" w:cs="楷体"/>
              <w:b/>
              <w:bCs w:val="0"/>
              <w:sz w:val="32"/>
              <w:szCs w:val="32"/>
            </w:rPr>
            <w:t>地点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_Toc20567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5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7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_Toc727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 w:val="0"/>
              <w:sz w:val="32"/>
              <w:szCs w:val="32"/>
              <w:lang w:eastAsia="zh-CN"/>
            </w:rPr>
            <w:t>六</w:t>
          </w:r>
          <w:r>
            <w:rPr>
              <w:rFonts w:hint="eastAsia" w:ascii="楷体" w:hAnsi="楷体" w:eastAsia="楷体" w:cs="楷体"/>
              <w:b/>
              <w:bCs w:val="0"/>
              <w:sz w:val="32"/>
              <w:szCs w:val="32"/>
            </w:rPr>
            <w:t>、资金筹措及投资预算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_Toc727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16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7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b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_Toc12214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 w:val="0"/>
              <w:sz w:val="32"/>
              <w:szCs w:val="32"/>
              <w:lang w:eastAsia="zh-CN"/>
            </w:rPr>
            <w:t>七</w:t>
          </w:r>
          <w:r>
            <w:rPr>
              <w:rFonts w:hint="eastAsia" w:ascii="楷体" w:hAnsi="楷体" w:eastAsia="楷体" w:cs="楷体"/>
              <w:b/>
              <w:bCs w:val="0"/>
              <w:sz w:val="32"/>
              <w:szCs w:val="32"/>
            </w:rPr>
            <w:t>、建设期限和实施进度安排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_Toc12214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25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_Toc35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（一）项目建设期限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_Toc35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26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_Toc154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（二）项目实施进度安排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_Toc154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26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7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b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_Toc5638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  <w:lang w:eastAsia="zh-CN"/>
            </w:rPr>
            <w:t>八</w:t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</w:rPr>
            <w:t>、效益分析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_Toc5638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26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_Toc6909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（一）经济效益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_Toc6909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26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_Toc27638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（二）社会效益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_Toc27638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26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_Toc12132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（三）生态效益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_Toc12132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27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7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b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_Toc61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  <w:lang w:eastAsia="zh-CN"/>
            </w:rPr>
            <w:t>九</w:t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</w:rPr>
            <w:t>、项目组织管理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_Toc61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28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_Toc16825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（一）组织保障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_Toc16825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28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_Toc6560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（二）职责分工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_Toc6560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29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_Toc18948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（三）项目资金管理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_Toc18948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29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_Toc4397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（四）项目监管措施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_Toc4397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30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_Toc18785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（五）建立信息反馈和监督检查制度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_Toc18785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30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7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黑体" w:hAnsi="黑体" w:eastAsia="黑体"/>
              <w:color w:val="FF0000"/>
              <w:sz w:val="36"/>
              <w:szCs w:val="36"/>
            </w:rPr>
            <w:sectPr>
              <w:footerReference r:id="rId5" w:type="default"/>
              <w:pgSz w:w="11906" w:h="16838"/>
              <w:pgMar w:top="1440" w:right="1797" w:bottom="1553" w:left="1797" w:header="851" w:footer="935" w:gutter="0"/>
              <w:pgNumType w:fmt="decimal" w:start="1"/>
              <w:cols w:space="720" w:num="1"/>
              <w:rtlGutter w:val="0"/>
              <w:docGrid w:type="linesAndChars" w:linePitch="435" w:charSpace="0"/>
            </w:sect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_Toc29610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</w:rPr>
            <w:t>十、附件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_Toc29610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30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36"/>
          <w:szCs w:val="36"/>
        </w:rPr>
      </w:pPr>
      <w:bookmarkStart w:id="22" w:name="_Toc23230_WPSOffice_Level1"/>
      <w:bookmarkStart w:id="23" w:name="_Toc30350_WPSOffice_Level1"/>
      <w:bookmarkStart w:id="24" w:name="_Toc6022_WPSOffice_Level1"/>
      <w:bookmarkStart w:id="25" w:name="_Toc7996_WPSOffice_Level1"/>
      <w:bookmarkStart w:id="26" w:name="_Toc23190_WPSOffice_Level1"/>
      <w:bookmarkStart w:id="27" w:name="_Toc17603"/>
      <w:bookmarkStart w:id="28" w:name="_Toc24813"/>
      <w:r>
        <w:rPr>
          <w:rFonts w:hint="eastAsia" w:ascii="黑体" w:hAnsi="黑体" w:eastAsia="黑体"/>
          <w:color w:val="auto"/>
          <w:sz w:val="36"/>
          <w:szCs w:val="36"/>
        </w:rPr>
        <w:t>贵德县</w:t>
      </w:r>
      <w:bookmarkStart w:id="29" w:name="_Toc22795"/>
      <w:bookmarkStart w:id="30" w:name="_Toc6624"/>
      <w:bookmarkStart w:id="31" w:name="_Toc17385_WPSOffice_Level1"/>
      <w:bookmarkStart w:id="32" w:name="_Toc12018"/>
      <w:bookmarkStart w:id="33" w:name="_Toc14648_WPSOffice_Level1"/>
      <w:bookmarkStart w:id="34" w:name="_Toc24383"/>
      <w:bookmarkStart w:id="35" w:name="_Toc19558"/>
      <w:bookmarkStart w:id="36" w:name="_Toc2679"/>
      <w:bookmarkStart w:id="37" w:name="_Toc7243_WPSOffice_Level1"/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  <w:t>2021年农牧业生产发展扶持资金（第三批）建设项目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实施方案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Start w:id="38" w:name="_Toc1837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/>
          <w:color w:val="auto"/>
          <w:sz w:val="32"/>
          <w:szCs w:val="32"/>
        </w:rPr>
      </w:pPr>
      <w:bookmarkStart w:id="39" w:name="_Toc7676"/>
      <w:bookmarkStart w:id="40" w:name="_Toc5892"/>
      <w:bookmarkStart w:id="41" w:name="_Toc29468"/>
      <w:bookmarkStart w:id="42" w:name="_Toc13935"/>
      <w:bookmarkStart w:id="43" w:name="_Toc21613"/>
      <w:bookmarkStart w:id="44" w:name="_Toc18450_WPSOffice_Level1"/>
      <w:bookmarkStart w:id="45" w:name="_Toc9484"/>
      <w:bookmarkStart w:id="46" w:name="_Toc10010"/>
      <w:bookmarkStart w:id="47" w:name="_Toc9810_WPSOffice_Level1"/>
      <w:bookmarkStart w:id="48" w:name="_Toc12934"/>
      <w:bookmarkStart w:id="49" w:name="_Toc13562_WPSOffice_Level1"/>
      <w:r>
        <w:rPr>
          <w:rFonts w:hint="eastAsia" w:ascii="黑体" w:hAnsi="黑体" w:eastAsia="黑体"/>
          <w:color w:val="auto"/>
          <w:sz w:val="32"/>
          <w:szCs w:val="32"/>
        </w:rPr>
        <w:t>一、项目概要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Start w:id="50" w:name="_Toc454873926"/>
      <w:bookmarkStart w:id="51" w:name="_Toc451778803"/>
      <w:bookmarkStart w:id="52" w:name="_Toc30106"/>
      <w:bookmarkStart w:id="53" w:name="_Toc1376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（一）项目名称：</w:t>
      </w:r>
      <w:bookmarkEnd w:id="50"/>
      <w:bookmarkEnd w:id="51"/>
      <w:bookmarkStart w:id="54" w:name="_Toc451778804"/>
      <w:bookmarkStart w:id="55" w:name="_Toc454873927"/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  <w:t>贵德县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2021年农牧业生产发展扶持资金（第三批）建设项目</w:t>
      </w:r>
      <w:bookmarkEnd w:id="52"/>
      <w:bookmarkEnd w:id="53"/>
      <w:bookmarkStart w:id="56" w:name="_Toc8526"/>
      <w:bookmarkStart w:id="57" w:name="_Toc2316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</w:t>
      </w:r>
      <w:bookmarkEnd w:id="54"/>
      <w:r>
        <w:rPr>
          <w:rFonts w:hint="eastAsia" w:ascii="楷体" w:hAnsi="楷体" w:eastAsia="楷体" w:cs="楷体"/>
          <w:b/>
          <w:color w:val="auto"/>
          <w:sz w:val="32"/>
          <w:szCs w:val="32"/>
        </w:rPr>
        <w:t>二）</w:t>
      </w:r>
      <w:bookmarkStart w:id="58" w:name="_Toc451778808"/>
      <w:bookmarkStart w:id="59" w:name="_Toc451778807"/>
      <w:r>
        <w:rPr>
          <w:rFonts w:hint="eastAsia" w:ascii="楷体" w:hAnsi="楷体" w:eastAsia="楷体" w:cs="楷体"/>
          <w:b/>
          <w:color w:val="auto"/>
          <w:sz w:val="32"/>
          <w:szCs w:val="32"/>
        </w:rPr>
        <w:t>主管部门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及责任人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：</w:t>
      </w:r>
      <w:bookmarkEnd w:id="55"/>
      <w:bookmarkEnd w:id="56"/>
      <w:bookmarkEnd w:id="57"/>
      <w:bookmarkStart w:id="60" w:name="_Toc25863"/>
      <w:bookmarkStart w:id="61" w:name="_Toc1067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主管部门：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贵德县农牧和科技局</w:t>
      </w:r>
      <w:bookmarkEnd w:id="60"/>
      <w:bookmarkEnd w:id="61"/>
      <w:bookmarkStart w:id="62" w:name="_Toc17511"/>
      <w:bookmarkStart w:id="63" w:name="_Toc878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责任人：</w:t>
      </w:r>
      <w:bookmarkEnd w:id="62"/>
      <w:bookmarkEnd w:id="63"/>
      <w:bookmarkStart w:id="64" w:name="_Toc15973"/>
      <w:bookmarkStart w:id="65" w:name="_Toc5451"/>
      <w:bookmarkStart w:id="66" w:name="_Toc454873928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辛多杰  张红培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（三）项目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单位及责任人：</w:t>
      </w:r>
      <w:bookmarkEnd w:id="64"/>
      <w:bookmarkEnd w:id="65"/>
      <w:bookmarkEnd w:id="66"/>
      <w:bookmarkStart w:id="67" w:name="_Toc18851"/>
      <w:bookmarkStart w:id="68" w:name="_Toc28433"/>
      <w:bookmarkStart w:id="69" w:name="_Toc454873929"/>
      <w:bookmarkStart w:id="70" w:name="_Toc454526641"/>
      <w:bookmarkStart w:id="71" w:name="_Toc4548736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单位：贵德县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农牧业综合服务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中心</w:t>
      </w:r>
      <w:bookmarkEnd w:id="67"/>
      <w:bookmarkEnd w:id="68"/>
      <w:bookmarkStart w:id="72" w:name="_Toc3097"/>
      <w:bookmarkStart w:id="73" w:name="_Toc2297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任金科</w:t>
      </w:r>
      <w:bookmarkEnd w:id="72"/>
      <w:bookmarkEnd w:id="73"/>
      <w:bookmarkStart w:id="74" w:name="_Toc31585"/>
      <w:bookmarkStart w:id="75" w:name="_Toc1178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单位：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贵德县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动物疫病预防控制中心</w:t>
      </w:r>
      <w:bookmarkEnd w:id="74"/>
      <w:bookmarkEnd w:id="75"/>
      <w:bookmarkStart w:id="76" w:name="_Toc2683"/>
      <w:bookmarkStart w:id="77" w:name="_Toc2157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切环</w:t>
      </w:r>
      <w:bookmarkEnd w:id="58"/>
      <w:bookmarkEnd w:id="69"/>
      <w:bookmarkEnd w:id="70"/>
      <w:bookmarkEnd w:id="71"/>
      <w:bookmarkEnd w:id="76"/>
      <w:bookmarkEnd w:id="77"/>
      <w:bookmarkStart w:id="78" w:name="_Toc4517788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贵德县农村牧区合作经济经营管理站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张宝胜</w:t>
      </w:r>
      <w:bookmarkStart w:id="79" w:name="_Toc454873931"/>
      <w:bookmarkStart w:id="80" w:name="_Toc32725"/>
      <w:bookmarkStart w:id="81" w:name="_Toc261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）</w:t>
      </w:r>
      <w:bookmarkEnd w:id="59"/>
      <w:bookmarkEnd w:id="78"/>
      <w:bookmarkEnd w:id="79"/>
      <w:bookmarkStart w:id="82" w:name="_Toc451778811"/>
      <w:bookmarkStart w:id="83" w:name="_Toc454873946"/>
      <w:r>
        <w:rPr>
          <w:rFonts w:hint="eastAsia" w:ascii="楷体" w:hAnsi="楷体" w:eastAsia="楷体" w:cs="楷体"/>
          <w:b/>
          <w:color w:val="auto"/>
          <w:sz w:val="32"/>
          <w:szCs w:val="32"/>
        </w:rPr>
        <w:t>建设地点：</w:t>
      </w:r>
      <w:bookmarkEnd w:id="82"/>
      <w:bookmarkEnd w:id="83"/>
      <w:bookmarkStart w:id="84" w:name="_Toc451778812"/>
      <w:bookmarkStart w:id="85" w:name="_Toc454873947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全县范围</w:t>
      </w:r>
      <w:bookmarkEnd w:id="80"/>
      <w:bookmarkEnd w:id="8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）建设内容：</w:t>
      </w:r>
      <w:bookmarkEnd w:id="84"/>
      <w:bookmarkEnd w:id="85"/>
      <w:bookmarkStart w:id="86" w:name="_Toc13562_WPSOffice_Level2"/>
      <w:bookmarkStart w:id="87" w:name="_Toc19822_WPSOffice_Level2"/>
      <w:bookmarkStart w:id="88" w:name="_Toc451778813"/>
      <w:bookmarkStart w:id="89" w:name="_Toc454873948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2021年省级财政专项扶贫建设、2021年第四批农业相关转移支付建设项目、2021年第六批农业相关转移支付建设项目、2021年第十一批农业相关转移支付建设项目、省级救灾资金建设项目、州级支农资金建设项目、2020年对口援建产业扶贫资金（农畜产品初加工）绩效考评专项奖补资金7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部分</w:t>
      </w:r>
      <w:bookmarkEnd w:id="86"/>
      <w:bookmarkEnd w:id="87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22项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  <w:bookmarkStart w:id="90" w:name="_Toc22614"/>
      <w:bookmarkStart w:id="91" w:name="_Toc66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）建设期限：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bookmarkEnd w:id="88"/>
      <w:bookmarkEnd w:id="89"/>
      <w:bookmarkEnd w:id="90"/>
      <w:bookmarkEnd w:id="91"/>
      <w:bookmarkStart w:id="92" w:name="_Toc454873949"/>
      <w:bookmarkStart w:id="93" w:name="_Toc7427"/>
      <w:bookmarkStart w:id="94" w:name="_Toc816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）投资规模：</w:t>
      </w:r>
      <w:bookmarkEnd w:id="92"/>
      <w:bookmarkEnd w:id="93"/>
      <w:r>
        <w:rPr>
          <w:rFonts w:hint="eastAsia" w:ascii="仿宋" w:hAnsi="仿宋" w:eastAsia="仿宋" w:cs="仿宋"/>
          <w:color w:val="auto"/>
          <w:sz w:val="32"/>
          <w:szCs w:val="32"/>
        </w:rPr>
        <w:t>项目</w:t>
      </w:r>
      <w:bookmarkEnd w:id="94"/>
      <w:r>
        <w:rPr>
          <w:rFonts w:hint="eastAsia" w:ascii="仿宋" w:hAnsi="仿宋" w:eastAsia="仿宋" w:cs="仿宋"/>
          <w:color w:val="auto"/>
          <w:sz w:val="32"/>
          <w:szCs w:val="32"/>
        </w:rPr>
        <w:t>总投资为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1951.7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其中：中央资金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623.2万元，占总比的32%；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省级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占总比的51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bookmarkStart w:id="95" w:name="_Toc18338"/>
      <w:bookmarkStart w:id="96" w:name="_Toc10059"/>
      <w:bookmarkStart w:id="97" w:name="_Toc30942"/>
      <w:bookmarkStart w:id="98" w:name="_Toc5280"/>
      <w:bookmarkStart w:id="99" w:name="_Toc6003"/>
      <w:bookmarkStart w:id="100" w:name="_Toc31314_WPSOffice_Level1"/>
      <w:bookmarkStart w:id="101" w:name="_Toc3084_WPSOffice_Level1"/>
      <w:bookmarkStart w:id="102" w:name="_Toc22404"/>
      <w:bookmarkStart w:id="103" w:name="_Toc2349"/>
      <w:bookmarkStart w:id="104" w:name="_Toc14309"/>
      <w:bookmarkStart w:id="105" w:name="_Toc454873950"/>
      <w:bookmarkStart w:id="106" w:name="_Toc5623_WPSOffice_Level1"/>
      <w:bookmarkStart w:id="107" w:name="_Toc32328"/>
      <w:bookmarkStart w:id="108" w:name="_Toc86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二、方案编制依据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青海省农业农村厅《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关于下达2021年省级专项扶贫资金任务清单的通知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》（青农财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[2021]112号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2、青海省财政厅《关于下达2021年第二批财政专项扶贫（财政衔接推进乡村振兴补助）资金的通知》（青财农字[2021]537号）。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青海省农业农村厅《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关于下达2021年省级农业相关转移支付资金任务清单的通知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》（青农财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[2021]82号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4、青海省财政厅《关于下达2021年第四批农业相关转移支付资金的通知》（青财农字[2020]345号）。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青海省农业农村厅《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关于下达2021年省级农业相关转移支付资金任务清单的通知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》（青农财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[2021]103号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6、青海省财政厅《关于下达2021年第六批农业相关转移支付资金的通知》（青财农字[2021]466号）。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7、青海省财政厅《关于下达2021年第十一批农业相关转移支付资金的通知》（青财农字[2021]865号）。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青海省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农业农村厅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关于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抓好农业生产救灾工作的通知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青农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牧[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21]1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）。</w:t>
      </w:r>
      <w:bookmarkStart w:id="109" w:name="_Toc3147"/>
      <w:bookmarkStart w:id="110" w:name="_Toc21402_WPSOffice_Level1"/>
      <w:bookmarkStart w:id="111" w:name="_Toc31334"/>
      <w:bookmarkStart w:id="112" w:name="_Toc11974_WPSOffice_Level1"/>
      <w:bookmarkStart w:id="113" w:name="_Toc13932_WPSOffice_Level1"/>
      <w:bookmarkStart w:id="114" w:name="_Toc22928"/>
      <w:bookmarkStart w:id="115" w:name="_Toc13951"/>
      <w:bookmarkStart w:id="116" w:name="_Toc3149"/>
      <w:bookmarkStart w:id="117" w:name="_Toc26440"/>
      <w:bookmarkStart w:id="118" w:name="_Toc9357"/>
      <w:bookmarkStart w:id="119" w:name="_Toc454873951"/>
      <w:bookmarkStart w:id="120" w:name="_Toc5545"/>
      <w:bookmarkStart w:id="121" w:name="_Toc9931"/>
      <w:bookmarkStart w:id="122" w:name="_Toc3076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青海省农业农村厅、青海省财政厅《关于印发青海省2021年农产品产地冷藏保鲜设施建设实施方案的通知》（青农市[2021]122号）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10、海南州农牧局</w:t>
      </w:r>
      <w:r>
        <w:rPr>
          <w:rFonts w:hint="eastAsia" w:ascii="仿宋" w:hAnsi="仿宋" w:eastAsia="仿宋" w:cs="仿宋"/>
          <w:kern w:val="2"/>
          <w:sz w:val="32"/>
          <w:szCs w:val="32"/>
        </w:rPr>
        <w:t>《关于拨付海南州2020年州级支农切块资金的函》（南农牧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函[</w:t>
      </w:r>
      <w:r>
        <w:rPr>
          <w:rFonts w:hint="eastAsia" w:ascii="仿宋" w:hAnsi="仿宋" w:eastAsia="仿宋" w:cs="仿宋"/>
          <w:kern w:val="2"/>
          <w:sz w:val="32"/>
          <w:szCs w:val="32"/>
        </w:rPr>
        <w:t>2020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]</w:t>
      </w:r>
      <w:r>
        <w:rPr>
          <w:rFonts w:hint="eastAsia" w:ascii="仿宋" w:hAnsi="仿宋" w:eastAsia="仿宋" w:cs="仿宋"/>
          <w:kern w:val="2"/>
          <w:sz w:val="32"/>
          <w:szCs w:val="32"/>
        </w:rPr>
        <w:t>58号）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11、海南州农牧局《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2020 年对口援建产业扶贫资金（农畜产品初加工）绩效考评专项奖补资金分配计划的通知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</w:rPr>
        <w:t>南农牧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[</w:t>
      </w:r>
      <w:r>
        <w:rPr>
          <w:rFonts w:hint="eastAsia" w:ascii="仿宋" w:hAnsi="仿宋" w:eastAsia="仿宋" w:cs="仿宋"/>
          <w:kern w:val="2"/>
          <w:sz w:val="32"/>
          <w:szCs w:val="32"/>
        </w:rPr>
        <w:t>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1]105</w:t>
      </w:r>
      <w:r>
        <w:rPr>
          <w:rFonts w:hint="eastAsia" w:ascii="仿宋" w:hAnsi="仿宋" w:eastAsia="仿宋" w:cs="仿宋"/>
          <w:kern w:val="2"/>
          <w:sz w:val="32"/>
          <w:szCs w:val="32"/>
        </w:rPr>
        <w:t>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三、</w:t>
      </w:r>
      <w:bookmarkStart w:id="123" w:name="_Toc451778816"/>
      <w:bookmarkStart w:id="124" w:name="_Toc32212"/>
      <w:r>
        <w:rPr>
          <w:rFonts w:hint="eastAsia" w:ascii="黑体" w:hAnsi="黑体" w:eastAsia="黑体"/>
          <w:b/>
          <w:color w:val="auto"/>
          <w:sz w:val="32"/>
          <w:szCs w:val="32"/>
        </w:rPr>
        <w:t>发展现状</w:t>
      </w:r>
      <w:bookmarkEnd w:id="109"/>
      <w:bookmarkEnd w:id="110"/>
      <w:bookmarkEnd w:id="111"/>
      <w:bookmarkEnd w:id="112"/>
      <w:bookmarkEnd w:id="113"/>
      <w:bookmarkEnd w:id="123"/>
      <w:bookmarkEnd w:id="124"/>
      <w:bookmarkStart w:id="125" w:name="_Toc6648_WPSOffice_Level1"/>
      <w:bookmarkStart w:id="126" w:name="_Toc26045"/>
      <w:bookmarkStart w:id="127" w:name="_Toc1181_WPSOffice_Level1"/>
      <w:bookmarkStart w:id="128" w:name="_Toc23892_WPSOffice_Level1"/>
      <w:bookmarkStart w:id="129" w:name="_Toc152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2020年，我县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农作物播种面积达到22.56万亩，建立良种繁育基地7300亩，其中：粮食作物良种繁育基地5900亩，油料作物良种繁育基地1400亩，良种统供率38%。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水域总面积6.72万亩，可开发利用水域面积3.4万亩，黄河滩湿地水域0.75万亩，池塘养殖面积0.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万亩；水产品养殖产量达到300吨，销售产值1200万元，网箱养殖面积达到15000平方米（24亩），养殖品种以三倍体虹鳟、高白鲑等冷水性鱼类为主。</w:t>
      </w:r>
      <w:r>
        <w:rPr>
          <w:rFonts w:hint="eastAsia" w:ascii="仿宋" w:hAnsi="仿宋" w:eastAsia="仿宋" w:cs="仿宋"/>
          <w:sz w:val="32"/>
          <w:szCs w:val="32"/>
        </w:rPr>
        <w:t>农牧民专业合作组织运行较好的207家，其中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国家级合作社示范社3家、省级合作社示范社16家、州级合作社示范社25家，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基本覆盖了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kern w:val="0"/>
          <w:sz w:val="32"/>
          <w:szCs w:val="32"/>
        </w:rPr>
        <w:t>县种植业、养殖业、水产业等特色主导产业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入社农户1850户，辐射带动农户3420户。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全县各类机械11584台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，其中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动力机械4595台，整地机械4527台，播种机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2462台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机播面积16.76万亩，机耕面积17.75万亩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机收面积15.2万亩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共调运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口蹄疫、布病、小反刍等疫苗539.5万毫升，完成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春</w:t>
      </w:r>
      <w:r>
        <w:rPr>
          <w:rFonts w:hint="eastAsia" w:ascii="仿宋" w:hAnsi="仿宋" w:eastAsia="仿宋" w:cs="仿宋"/>
          <w:sz w:val="32"/>
          <w:szCs w:val="32"/>
        </w:rPr>
        <w:t>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牲畜注射394万余头（只、羽），完成</w:t>
      </w:r>
      <w:r>
        <w:rPr>
          <w:rFonts w:hint="eastAsia" w:ascii="仿宋" w:hAnsi="仿宋" w:eastAsia="仿宋" w:cs="仿宋"/>
          <w:sz w:val="32"/>
          <w:szCs w:val="32"/>
        </w:rPr>
        <w:t>产地检疫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sz w:val="32"/>
          <w:szCs w:val="32"/>
        </w:rPr>
        <w:t>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138590</w:t>
      </w:r>
      <w:r>
        <w:rPr>
          <w:rFonts w:hint="eastAsia" w:ascii="仿宋" w:hAnsi="仿宋" w:eastAsia="仿宋" w:cs="仿宋"/>
          <w:sz w:val="32"/>
          <w:szCs w:val="32"/>
        </w:rPr>
        <w:t>头只，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</w:t>
      </w:r>
      <w:r>
        <w:rPr>
          <w:rFonts w:hint="eastAsia" w:ascii="仿宋" w:hAnsi="仿宋" w:eastAsia="仿宋" w:cs="仿宋"/>
          <w:sz w:val="32"/>
          <w:szCs w:val="32"/>
        </w:rPr>
        <w:t>生猪1878头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14600</w:t>
      </w:r>
      <w:r>
        <w:rPr>
          <w:rFonts w:hint="eastAsia" w:ascii="仿宋" w:hAnsi="仿宋" w:eastAsia="仿宋" w:cs="仿宋"/>
          <w:sz w:val="32"/>
          <w:szCs w:val="32"/>
        </w:rPr>
        <w:t>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85595</w:t>
      </w:r>
      <w:r>
        <w:rPr>
          <w:rFonts w:hint="eastAsia" w:ascii="仿宋" w:hAnsi="仿宋" w:eastAsia="仿宋" w:cs="仿宋"/>
          <w:sz w:val="32"/>
          <w:szCs w:val="32"/>
        </w:rPr>
        <w:t>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、鸡36517只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建设原则及目标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5"/>
      <w:bookmarkEnd w:id="126"/>
      <w:bookmarkEnd w:id="127"/>
      <w:bookmarkEnd w:id="128"/>
      <w:bookmarkEnd w:id="129"/>
      <w:bookmarkStart w:id="130" w:name="_Toc7323"/>
      <w:bookmarkStart w:id="131" w:name="_Toc18856"/>
      <w:bookmarkStart w:id="132" w:name="_Toc17654_WPSOffice_Level2"/>
      <w:bookmarkStart w:id="133" w:name="_Toc454873952"/>
      <w:bookmarkStart w:id="134" w:name="_Toc31404_WPSOffice_Level2"/>
      <w:bookmarkStart w:id="135" w:name="_Toc21753"/>
      <w:bookmarkStart w:id="136" w:name="_Toc9776"/>
      <w:bookmarkStart w:id="137" w:name="_Toc7094_WPSOffice_Level2"/>
      <w:bookmarkStart w:id="138" w:name="_Toc4114"/>
      <w:bookmarkStart w:id="139" w:name="_Toc9937"/>
      <w:bookmarkStart w:id="140" w:name="_Toc20019"/>
      <w:bookmarkStart w:id="141" w:name="_Toc27169"/>
      <w:bookmarkStart w:id="142" w:name="_Toc57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（一）建设原则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1、立足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地区自身优势资源，选择适宜产业，发展适度规模经营。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发挥市场在资源配置中的决定性作用，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坚持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政府引导，尊重农民意愿，按照市场需求，积极发展优势产业。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坚持产业协调发展。树立循环农业、生态农业的发展理念，积极推行种养结合模式，促进种养加协调发展。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4、坚持农民主体、振兴乡村发展。改善民生作为出发和落脚点，形成以农民为主体，企业带动和社会参与相结合的特色农牧业发展格局。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5、注重农牧业科技人才培养，健全农牧业科技创新平台与激励机制。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坚持生态环境保护，提高资源利用率，促进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农牧业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产业可持续发展。</w:t>
      </w:r>
      <w:bookmarkStart w:id="143" w:name="_Toc439"/>
      <w:bookmarkStart w:id="144" w:name="_Toc9784"/>
      <w:bookmarkStart w:id="145" w:name="_Toc11249_WPSOffice_Level2"/>
      <w:bookmarkStart w:id="146" w:name="_Toc28948"/>
      <w:bookmarkStart w:id="147" w:name="_Toc26109"/>
      <w:bookmarkStart w:id="148" w:name="_Toc19351"/>
      <w:bookmarkStart w:id="149" w:name="_Toc26018"/>
      <w:bookmarkStart w:id="150" w:name="_Toc30863"/>
      <w:bookmarkStart w:id="151" w:name="_Toc2992"/>
      <w:bookmarkStart w:id="152" w:name="_Toc13377"/>
      <w:bookmarkStart w:id="153" w:name="_Toc354315277"/>
      <w:bookmarkStart w:id="154" w:name="_Toc454873953"/>
      <w:bookmarkStart w:id="155" w:name="_Toc22538_WPSOffice_Level2"/>
      <w:bookmarkStart w:id="156" w:name="_Toc6068_WPSOffice_Level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（二）建设目标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积极构建“四区一带”农牧业发展格局，按照绿色、优质、高效、生态、安全的要求，形成布局合理、特色鲜明、优势互补、良性互动的产业发展新格局。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以“促进农牧民增收、提高农畜产品有效供给能力”为目标，坚持和完善农牧区基本经营制度，建立健全农牧民稳定增收长效机制，加强基础设施建设，强化科技推广应用，加快转变农牧业发展方式，</w:t>
      </w:r>
      <w:r>
        <w:rPr>
          <w:rFonts w:hint="eastAsia" w:ascii="仿宋" w:hAnsi="仿宋" w:eastAsia="仿宋"/>
          <w:color w:val="auto"/>
          <w:sz w:val="32"/>
          <w:szCs w:val="32"/>
          <w:lang w:val="zh-CN"/>
        </w:rPr>
        <w:t>推进贵德农牧业结构向特色化、规模化发展。</w:t>
      </w:r>
      <w:bookmarkStart w:id="157" w:name="_Toc2584"/>
      <w:bookmarkStart w:id="158" w:name="_Toc3012"/>
      <w:bookmarkStart w:id="159" w:name="_Toc13590"/>
      <w:bookmarkStart w:id="160" w:name="_Toc9964"/>
      <w:bookmarkStart w:id="161" w:name="_Toc15537_WPSOffice_Level1"/>
      <w:bookmarkStart w:id="162" w:name="_Toc20567"/>
      <w:bookmarkStart w:id="163" w:name="_Toc7202"/>
      <w:bookmarkStart w:id="164" w:name="_Toc8017"/>
      <w:bookmarkStart w:id="165" w:name="_Toc10214"/>
      <w:bookmarkStart w:id="166" w:name="_Toc19708_WPSOffice_Level1"/>
      <w:bookmarkStart w:id="167" w:name="_Toc7375"/>
      <w:bookmarkStart w:id="168" w:name="_Toc22619_WPSOffice_Level1"/>
      <w:bookmarkStart w:id="169" w:name="_Toc454873954"/>
      <w:bookmarkStart w:id="170" w:name="_Toc196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建设内容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及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地点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Start w:id="171" w:name="_Toc4545266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2021年省级财政专项扶贫建设8项，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分别为：藏羊产业发展建设项目、规模化养殖场建设项目2项（规模化养殖场提升改造建设项目、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牦牛养殖基地建设项目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油菜产业发展建设项目2项（油菜制种基地建设、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油菜菜肥两用试验示范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建设）、冷水鱼产业发展建设项目3项（水产良种工程、鱼粪、残饵及死鱼无害化收集设备建设项目、循环池养殖全产业链示范点建设项目）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2021年第四批农业相关转移支付建设项目1项，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为农机购置补贴建设项目。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2021年第六批农业相关转移支付建设项目3项，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分别为：牦牛藏羊追溯体系建设、新型经营主体及农民合作社发展建设、青稞原良种基地建设项目。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2021年第十一批农业相关转移支付建设项目5项，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分别为：动物防疫补助（强制扑杀）建设项目、农业生产救灾（农作物重大病虫害防控）建设项目、粮改饲建设项目、农机深松建设项目、农产品冷藏保鲜设施建设项目。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省级救灾资金建设项目1项，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为2020年农牧业救灾资金建设项目。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州级支农资金建设项目2项，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分别为：2020年海南州四大产业奖励补助建设项目、2020年农牧机械驾驶员培训项目。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2020年对口援建产业扶贫资金（农畜产品初加工）绩效考评专项奖补资金2项，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分别为：贵德县菜籽食用油加工建设项目、贵德县牛羊肉初加工建设项目；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2021年省级财政专项扶贫建设8项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1、藏羊产业发展建设项目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河西镇江仓麻村、新街乡上下卡村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贵德东智牛羊养殖专业合作社建设养殖场内净污道硬化（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C25混凝土、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厚22cm）732.44㎡，旧棚改造715.56㎡，运动场护栏（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镀锌钢管、直径40mm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）220m；购置10m³自卸车1辆，30装载机1辆；引进良种藏系母羊（1.5岁）360只。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贵德县百兴养殖专业合作社建设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青贮窖（长17m×宽12m×深4.5m）1座918m³，饲料棚（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单层钢结构，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长25m×宽8m）200㎡，挖方1397.5m³，填方235m³；购置904拖拉机1台、卡座翻转犁（6铧）1台、旋耕机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vertAlign w:val="baseline"/>
          <w:lang w:val="en-US" w:eastAsia="zh-CN"/>
        </w:rPr>
        <w:t>（轴数1个，耕幅1800mm）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vertAlign w:val="baseli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打捆机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vertAlign w:val="baseline"/>
          <w:lang w:val="en-US" w:eastAsia="zh-CN"/>
        </w:rPr>
        <w:t>（捡拾宽度2210mm）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1台；5m³撒料车1台；引进良种藏系母羊（1.5岁）295只。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以上土建工程严格按照建设方案实施。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2021年7月—2022年7月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责任单位：贵德县动物疫病预防控制中心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2、规模化养殖场建设项目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规模化养殖场提升改造建设项目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河西镇瓦家村、河东乡王屯村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建设内容：①</w:t>
      </w:r>
      <w:r>
        <w:rPr>
          <w:rFonts w:hint="eastAsia" w:ascii="仿宋" w:hAnsi="仿宋" w:eastAsia="仿宋" w:cs="仿宋"/>
          <w:sz w:val="32"/>
          <w:szCs w:val="32"/>
        </w:rPr>
        <w:t>贵德县德胜养殖有限公司新建砖混结构畜棚2座768平方米，（8米×48米）/座，前沿墙高3米。②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贵德县惠农种养专业合作社新建钢架结构的防雨棚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3055平方米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以上土建工程必须严格按照工程设计方案实施。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责任单位：贵德县动物疫病预防控制中心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（2）牦牛养殖基地建设项目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常牧镇上兰角村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青海龙根农牧业科技开发有限公司实施，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新建育肥舍1栋1400㎡，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跨度为12m，长度根据地形确定为11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6.7</w:t>
      </w:r>
      <w:r>
        <w:rPr>
          <w:rFonts w:hint="eastAsia" w:ascii="仿宋" w:hAnsi="仿宋" w:eastAsia="仿宋" w:cs="仿宋"/>
          <w:kern w:val="0"/>
          <w:sz w:val="32"/>
          <w:szCs w:val="32"/>
        </w:rPr>
        <w:t>m，采用双列对头式布置，中间设3.4m宽饲喂通道，牛舍两侧设12m宽运动场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生产区净道（含排水边沟）700㎡、生产区污道（含排水边沟）700㎡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2021年7月—2022年7月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责任单位：贵德县动物疫病预防控制中心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3、油菜产业发展建设项目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（1）油菜制种基地建设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河西镇瓦家村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贵德县金穗源种植专业合作社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实施，</w:t>
      </w:r>
      <w:r>
        <w:rPr>
          <w:rFonts w:hint="eastAsia" w:ascii="仿宋" w:hAnsi="仿宋" w:eastAsia="仿宋" w:cs="仿宋"/>
          <w:sz w:val="32"/>
          <w:szCs w:val="32"/>
        </w:rPr>
        <w:t>建立青杂4号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油菜</w:t>
      </w:r>
      <w:r>
        <w:rPr>
          <w:rFonts w:hint="eastAsia" w:ascii="仿宋" w:hAnsi="仿宋" w:eastAsia="仿宋" w:cs="仿宋"/>
          <w:sz w:val="32"/>
          <w:szCs w:val="32"/>
        </w:rPr>
        <w:t>制种基地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00亩。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责任单位：贵德县农牧业综合服务中心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油菜菜肥两用试验示范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河西镇、尕让乡、拉西瓦镇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河西镇瓦家村、拉西瓦镇仍果村、尕让乡黄河村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麦收后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复种菜肥两用油菜品种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种植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2000亩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2021年6月至2021年12月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责任单位：贵德县农牧业综合服务中心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4、冷水鱼产业发展建设项目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（1）水产良种工程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sz w:val="32"/>
          <w:szCs w:val="32"/>
        </w:rPr>
        <w:t>贵德县黄河天峡水产养殖专业合作社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贵德县海青水产养殖专业合作社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sz w:val="32"/>
          <w:szCs w:val="32"/>
        </w:rPr>
        <w:t>引进体重5克左右的三倍体虹鳟鱼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鱼</w:t>
      </w:r>
      <w:r>
        <w:rPr>
          <w:rFonts w:hint="eastAsia" w:ascii="仿宋" w:hAnsi="仿宋" w:eastAsia="仿宋" w:cs="仿宋"/>
          <w:sz w:val="32"/>
          <w:szCs w:val="32"/>
        </w:rPr>
        <w:t>苗30万尾，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</w:t>
      </w:r>
      <w:r>
        <w:rPr>
          <w:rFonts w:hint="eastAsia" w:ascii="仿宋" w:hAnsi="仿宋" w:eastAsia="仿宋" w:cs="仿宋"/>
          <w:sz w:val="32"/>
          <w:szCs w:val="32"/>
        </w:rPr>
        <w:t>贵德县黄河天峡水产养殖专业合作社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引进20万尾，</w:t>
      </w:r>
      <w:r>
        <w:rPr>
          <w:rFonts w:hint="eastAsia" w:ascii="仿宋" w:hAnsi="仿宋" w:eastAsia="仿宋" w:cs="仿宋"/>
          <w:sz w:val="32"/>
          <w:szCs w:val="32"/>
        </w:rPr>
        <w:t>贵德县海青水产养殖专业合作社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引进10万尾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建设期限：2021年7月—2021年12月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责任单位：贵德县农牧业综合服务中心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（2）鱼粪、残饵及死鱼无害化收集设备建设项目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贵</w:t>
      </w:r>
      <w:r>
        <w:rPr>
          <w:rFonts w:hint="eastAsia" w:ascii="仿宋" w:hAnsi="仿宋" w:eastAsia="仿宋" w:cs="仿宋"/>
          <w:sz w:val="32"/>
          <w:szCs w:val="32"/>
        </w:rPr>
        <w:t>德县黄河天峡水产养殖专业合作社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拉西瓦水库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sz w:val="32"/>
          <w:szCs w:val="32"/>
        </w:rPr>
        <w:t>购置并安装残饵、粪便收集器40套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具体收集器参数为：</w:t>
      </w:r>
      <w:r>
        <w:rPr>
          <w:rFonts w:hint="eastAsia" w:ascii="仿宋" w:hAnsi="仿宋" w:eastAsia="仿宋" w:cs="仿宋"/>
          <w:sz w:val="32"/>
          <w:szCs w:val="32"/>
        </w:rPr>
        <w:t>上缘浮力管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材质：Pe</w:t>
      </w:r>
      <w:r>
        <w:rPr>
          <w:rFonts w:hint="eastAsia" w:ascii="仿宋" w:hAnsi="仿宋" w:eastAsia="仿宋" w:cs="仿宋"/>
          <w:sz w:val="32"/>
          <w:szCs w:val="32"/>
        </w:rPr>
        <w:t>管材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规格：</w:t>
      </w:r>
      <w:r>
        <w:rPr>
          <w:rFonts w:hint="eastAsia" w:ascii="仿宋" w:hAnsi="仿宋" w:eastAsia="仿宋" w:cs="仿宋"/>
          <w:sz w:val="32"/>
          <w:szCs w:val="32"/>
        </w:rPr>
        <w:t>φ100mm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规模85m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40套，</w:t>
      </w:r>
      <w:r>
        <w:rPr>
          <w:rFonts w:hint="eastAsia" w:ascii="仿宋" w:hAnsi="仿宋" w:eastAsia="仿宋" w:cs="仿宋"/>
          <w:sz w:val="32"/>
          <w:szCs w:val="32"/>
        </w:rPr>
        <w:t>筛绢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材质：</w:t>
      </w:r>
      <w:r>
        <w:rPr>
          <w:rFonts w:hint="eastAsia" w:ascii="仿宋" w:hAnsi="仿宋" w:eastAsia="仿宋" w:cs="仿宋"/>
          <w:sz w:val="32"/>
          <w:szCs w:val="32"/>
        </w:rPr>
        <w:t>尼龙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规格：</w:t>
      </w:r>
      <w:r>
        <w:rPr>
          <w:rFonts w:hint="eastAsia" w:ascii="仿宋" w:hAnsi="仿宋" w:eastAsia="仿宋" w:cs="仿宋"/>
          <w:sz w:val="32"/>
          <w:szCs w:val="32"/>
        </w:rPr>
        <w:t>60目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规模：</w:t>
      </w:r>
      <w:r>
        <w:rPr>
          <w:rFonts w:hint="eastAsia" w:ascii="仿宋" w:hAnsi="仿宋" w:eastAsia="仿宋" w:cs="仿宋"/>
          <w:sz w:val="32"/>
          <w:szCs w:val="32"/>
        </w:rPr>
        <w:t>610㎡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40套，</w:t>
      </w:r>
      <w:r>
        <w:rPr>
          <w:rFonts w:hint="eastAsia" w:ascii="仿宋" w:hAnsi="仿宋" w:eastAsia="仿宋" w:cs="仿宋"/>
          <w:sz w:val="32"/>
          <w:szCs w:val="32"/>
        </w:rPr>
        <w:t>集粪袋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材质：</w:t>
      </w:r>
      <w:r>
        <w:rPr>
          <w:rFonts w:hint="eastAsia" w:ascii="仿宋" w:hAnsi="仿宋" w:eastAsia="仿宋" w:cs="仿宋"/>
          <w:sz w:val="32"/>
          <w:szCs w:val="32"/>
        </w:rPr>
        <w:t>帆布锥形收集袋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规模：</w:t>
      </w:r>
      <w:r>
        <w:rPr>
          <w:rFonts w:hint="eastAsia" w:ascii="仿宋" w:hAnsi="仿宋" w:eastAsia="仿宋" w:cs="仿宋"/>
          <w:sz w:val="32"/>
          <w:szCs w:val="32"/>
        </w:rPr>
        <w:t>5㎡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40套，</w:t>
      </w:r>
      <w:r>
        <w:rPr>
          <w:rFonts w:hint="eastAsia" w:ascii="仿宋" w:hAnsi="仿宋" w:eastAsia="仿宋" w:cs="仿宋"/>
          <w:sz w:val="32"/>
          <w:szCs w:val="32"/>
        </w:rPr>
        <w:t>连接法兰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材质：</w:t>
      </w:r>
      <w:r>
        <w:rPr>
          <w:rFonts w:hint="eastAsia" w:ascii="仿宋" w:hAnsi="仿宋" w:eastAsia="仿宋" w:cs="仿宋"/>
          <w:sz w:val="32"/>
          <w:szCs w:val="32"/>
        </w:rPr>
        <w:t>Pe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规格：</w:t>
      </w:r>
      <w:r>
        <w:rPr>
          <w:rFonts w:hint="eastAsia" w:ascii="仿宋" w:hAnsi="仿宋" w:eastAsia="仿宋" w:cs="仿宋"/>
          <w:sz w:val="32"/>
          <w:szCs w:val="32"/>
        </w:rPr>
        <w:t>φ75mm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规模：</w:t>
      </w:r>
      <w:r>
        <w:rPr>
          <w:rFonts w:hint="eastAsia" w:ascii="仿宋" w:hAnsi="仿宋" w:eastAsia="仿宋" w:cs="仿宋"/>
          <w:sz w:val="32"/>
          <w:szCs w:val="32"/>
        </w:rPr>
        <w:t>1个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40套，</w:t>
      </w:r>
      <w:r>
        <w:rPr>
          <w:rFonts w:hint="eastAsia" w:ascii="仿宋" w:hAnsi="仿宋" w:eastAsia="仿宋" w:cs="仿宋"/>
          <w:sz w:val="32"/>
          <w:szCs w:val="32"/>
        </w:rPr>
        <w:t>吸污管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材质：</w:t>
      </w:r>
      <w:r>
        <w:rPr>
          <w:rFonts w:hint="eastAsia" w:ascii="仿宋" w:hAnsi="仿宋" w:eastAsia="仿宋" w:cs="仿宋"/>
          <w:sz w:val="32"/>
          <w:szCs w:val="32"/>
        </w:rPr>
        <w:t>Pu透明钢丝管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规格：</w:t>
      </w:r>
      <w:r>
        <w:rPr>
          <w:rFonts w:hint="eastAsia" w:ascii="仿宋" w:hAnsi="仿宋" w:eastAsia="仿宋" w:cs="仿宋"/>
          <w:sz w:val="32"/>
          <w:szCs w:val="32"/>
        </w:rPr>
        <w:t>φ75mm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规模：</w:t>
      </w:r>
      <w:r>
        <w:rPr>
          <w:rFonts w:hint="eastAsia" w:ascii="仿宋" w:hAnsi="仿宋" w:eastAsia="仿宋" w:cs="仿宋"/>
          <w:sz w:val="32"/>
          <w:szCs w:val="32"/>
        </w:rPr>
        <w:t>25m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建设期限：2021年7月—2021年12月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责任单位：贵德县农牧业综合服务中心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（3）循环池养殖全产业链示范点建设项目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建设地点：贵德县海清水产养殖专业合作社（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河阴镇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红柳滩村）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购置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镀锌板圆形循环水养殖池（直径8米×高1.45米）20个，每个循环养殖池均由8张镀锌钣组成，单张镀锌板长度为3.135米，重量为38公斤，每个循环池均由304颗螺丝连接，整个循环水池内均用刀刮布铺设及密封，单个水池的有效养殖水体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面积为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72.85立方。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购置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微滤机4台，</w:t>
      </w:r>
      <w:r>
        <w:rPr>
          <w:rStyle w:val="31"/>
          <w:rFonts w:hint="eastAsia" w:ascii="仿宋" w:hAnsi="仿宋" w:eastAsia="仿宋" w:cs="仿宋"/>
          <w:color w:val="000000"/>
          <w:sz w:val="32"/>
          <w:szCs w:val="32"/>
        </w:rPr>
        <w:t>材质-60，箱式，流量60方/小时，滚筒式设计，过滤精度54微米（250目），自动反冲洗，时间和水位控制，进出水口160mm,采用12mmPP板制作，进口不锈钢316L材质过滤网，功率920W</w:t>
      </w:r>
      <w:r>
        <w:rPr>
          <w:rStyle w:val="31"/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用于水产养殖原水处理系统前期固液分离的环保型设备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建设期限：2021年7月—2021年12月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责任单位：贵德县农牧业综合服务中心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（二）2021年第四批农业相关转移支付建设项目1项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1、农机购置补贴建设项目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楷体"/>
          <w:sz w:val="32"/>
          <w:szCs w:val="32"/>
        </w:rPr>
        <w:t>我县</w:t>
      </w:r>
      <w:r>
        <w:rPr>
          <w:rFonts w:hint="eastAsia" w:ascii="仿宋" w:hAnsi="仿宋" w:eastAsia="仿宋" w:cs="楷体_GB2312"/>
          <w:kern w:val="1"/>
          <w:sz w:val="32"/>
          <w:szCs w:val="32"/>
        </w:rPr>
        <w:t>农村集体经济组织、农民专业合作</w:t>
      </w:r>
      <w:r>
        <w:rPr>
          <w:rFonts w:hint="eastAsia" w:ascii="仿宋" w:hAnsi="仿宋" w:eastAsia="仿宋" w:cs="楷体_GB2312"/>
          <w:kern w:val="1"/>
          <w:sz w:val="32"/>
          <w:szCs w:val="32"/>
          <w:lang w:val="en-US" w:eastAsia="zh-CN"/>
        </w:rPr>
        <w:t>社</w:t>
      </w:r>
      <w:r>
        <w:rPr>
          <w:rFonts w:hint="eastAsia" w:ascii="仿宋" w:hAnsi="仿宋" w:eastAsia="仿宋" w:cs="楷体_GB2312"/>
          <w:kern w:val="1"/>
          <w:sz w:val="32"/>
          <w:szCs w:val="32"/>
        </w:rPr>
        <w:t>、农业企业、国有农牧场和其他从事农业生产经营的组织</w:t>
      </w:r>
      <w:r>
        <w:rPr>
          <w:rFonts w:hint="eastAsia" w:ascii="仿宋" w:hAnsi="仿宋" w:eastAsia="仿宋" w:cs="楷体_GB2312"/>
          <w:kern w:val="1"/>
          <w:sz w:val="32"/>
          <w:szCs w:val="32"/>
          <w:lang w:val="en-US" w:eastAsia="zh-CN"/>
        </w:rPr>
        <w:t>及农牧户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购置的农机具</w:t>
      </w:r>
      <w:r>
        <w:rPr>
          <w:rFonts w:hint="eastAsia" w:ascii="仿宋" w:hAnsi="仿宋" w:eastAsia="仿宋" w:cs="楷体"/>
          <w:sz w:val="32"/>
          <w:szCs w:val="32"/>
        </w:rPr>
        <w:t>实行机具应补尽补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购置范围必须符合</w:t>
      </w:r>
      <w:r>
        <w:rPr>
          <w:rFonts w:hint="eastAsia" w:ascii="仿宋" w:hAnsi="仿宋" w:eastAsia="仿宋" w:cs="楷体"/>
          <w:sz w:val="32"/>
          <w:szCs w:val="32"/>
        </w:rPr>
        <w:t>省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厅确定的</w:t>
      </w:r>
      <w:r>
        <w:rPr>
          <w:rFonts w:hint="eastAsia" w:ascii="仿宋" w:hAnsi="仿宋" w:eastAsia="仿宋" w:cs="楷体"/>
          <w:sz w:val="32"/>
          <w:szCs w:val="32"/>
        </w:rPr>
        <w:t>15大类37小类132品目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内的</w:t>
      </w:r>
      <w:r>
        <w:rPr>
          <w:rFonts w:hint="eastAsia" w:ascii="仿宋" w:hAnsi="仿宋" w:eastAsia="仿宋" w:cs="楷体"/>
          <w:sz w:val="32"/>
          <w:szCs w:val="32"/>
        </w:rPr>
        <w:t>补贴机具种类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建设期限：2021年1月—2021年12月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责任单位：贵德县农牧业综合服务中心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（三）2021年第六批农业相关转移支付建设项目3项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牦牛藏羊追溯体系建设项目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常牧镇、新街乡、尕让乡、河东乡、河西镇、河阴镇、拉西瓦镇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购置牦牛电子耳标10000枚、藏羊电子耳标35444枚，购置手持终端机10套，耳标钳20把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责任单位：贵德县动物疫病预防控制中心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2、新型经营主体及农民合作社发展建设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建设内容：①</w:t>
      </w:r>
      <w:r>
        <w:rPr>
          <w:rFonts w:hint="eastAsia" w:ascii="仿宋" w:hAnsi="仿宋" w:eastAsia="仿宋"/>
          <w:sz w:val="32"/>
          <w:szCs w:val="32"/>
        </w:rPr>
        <w:t>贵德县金穗源种植专业合作社购置轮式拖拉机（7</w:t>
      </w:r>
      <w:r>
        <w:rPr>
          <w:rFonts w:ascii="仿宋" w:hAnsi="仿宋" w:eastAsia="仿宋"/>
          <w:sz w:val="32"/>
          <w:szCs w:val="32"/>
        </w:rPr>
        <w:t>04</w:t>
      </w:r>
      <w:r>
        <w:rPr>
          <w:rFonts w:hint="eastAsia" w:ascii="仿宋" w:hAnsi="仿宋" w:eastAsia="仿宋"/>
          <w:sz w:val="32"/>
          <w:szCs w:val="32"/>
        </w:rPr>
        <w:t>）2台、翻转犁（1</w:t>
      </w:r>
      <w:r>
        <w:rPr>
          <w:rFonts w:ascii="仿宋" w:hAnsi="仿宋" w:eastAsia="仿宋"/>
          <w:sz w:val="32"/>
          <w:szCs w:val="32"/>
        </w:rPr>
        <w:t>LF</w:t>
      </w:r>
      <w:r>
        <w:rPr>
          <w:rFonts w:hint="eastAsia" w:ascii="仿宋" w:hAnsi="仿宋" w:eastAsia="仿宋"/>
          <w:sz w:val="32"/>
          <w:szCs w:val="32"/>
        </w:rPr>
        <w:t>—4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）2台、装载机（3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型）1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辆</w:t>
      </w:r>
      <w:r>
        <w:rPr>
          <w:rFonts w:hint="eastAsia" w:ascii="仿宋" w:hAnsi="仿宋" w:eastAsia="仿宋"/>
          <w:sz w:val="32"/>
          <w:szCs w:val="32"/>
        </w:rPr>
        <w:t>、残膜机（8</w:t>
      </w:r>
      <w:r>
        <w:rPr>
          <w:rFonts w:ascii="仿宋" w:hAnsi="仿宋" w:eastAsia="仿宋"/>
          <w:sz w:val="32"/>
          <w:szCs w:val="32"/>
        </w:rPr>
        <w:t>Y</w:t>
      </w:r>
      <w:r>
        <w:rPr>
          <w:rFonts w:hint="eastAsia" w:ascii="仿宋" w:hAnsi="仿宋" w:eastAsia="仿宋"/>
          <w:sz w:val="32"/>
          <w:szCs w:val="32"/>
        </w:rPr>
        <w:t>—A</w:t>
      </w:r>
      <w:r>
        <w:rPr>
          <w:rFonts w:ascii="仿宋" w:hAnsi="仿宋" w:eastAsia="仿宋"/>
          <w:sz w:val="32"/>
          <w:szCs w:val="32"/>
        </w:rPr>
        <w:t>2500</w:t>
      </w:r>
      <w:r>
        <w:rPr>
          <w:rFonts w:hint="eastAsia" w:ascii="仿宋" w:hAnsi="仿宋" w:eastAsia="仿宋"/>
          <w:sz w:val="32"/>
          <w:szCs w:val="32"/>
        </w:rPr>
        <w:t>）1台、厢式运输车（2.</w:t>
      </w:r>
      <w:r>
        <w:rPr>
          <w:rFonts w:ascii="仿宋" w:hAnsi="仿宋" w:eastAsia="仿宋"/>
          <w:sz w:val="32"/>
          <w:szCs w:val="32"/>
        </w:rPr>
        <w:t>8L</w:t>
      </w:r>
      <w:r>
        <w:rPr>
          <w:rFonts w:hint="eastAsia" w:ascii="仿宋" w:hAnsi="仿宋" w:eastAsia="仿宋"/>
          <w:sz w:val="32"/>
          <w:szCs w:val="32"/>
        </w:rPr>
        <w:t>）1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辆</w:t>
      </w:r>
      <w:r>
        <w:rPr>
          <w:rFonts w:hint="eastAsia" w:ascii="仿宋" w:hAnsi="仿宋" w:eastAsia="仿宋"/>
          <w:sz w:val="32"/>
          <w:szCs w:val="32"/>
        </w:rPr>
        <w:t>、运输车（双排、1.</w:t>
      </w:r>
      <w:r>
        <w:rPr>
          <w:rFonts w:ascii="仿宋" w:hAnsi="仿宋" w:eastAsia="仿宋"/>
          <w:sz w:val="32"/>
          <w:szCs w:val="32"/>
        </w:rPr>
        <w:t>8L</w:t>
      </w:r>
      <w:r>
        <w:rPr>
          <w:rFonts w:hint="eastAsia" w:ascii="仿宋" w:hAnsi="仿宋" w:eastAsia="仿宋"/>
          <w:sz w:val="32"/>
          <w:szCs w:val="32"/>
        </w:rPr>
        <w:t>）1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辆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</w:t>
      </w:r>
      <w:r>
        <w:rPr>
          <w:rFonts w:hint="eastAsia" w:ascii="仿宋" w:hAnsi="仿宋" w:eastAsia="仿宋"/>
          <w:sz w:val="32"/>
          <w:szCs w:val="32"/>
        </w:rPr>
        <w:t>第三方财务会计公司承接全县80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/>
          <w:sz w:val="32"/>
          <w:szCs w:val="32"/>
        </w:rPr>
        <w:t>农牧民专业合作社财务规范化建设工作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期限2年。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27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/>
          <w:sz w:val="32"/>
          <w:szCs w:val="32"/>
        </w:rPr>
        <w:t>2021年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月—2022年12月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责任单位：贵德县农村牧区合作经济经营服务站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3、青稞原良种基地建设项目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建设地点：河西镇、河东乡、常牧镇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贵德县金穗农业开发有限公司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建立青稞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原种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繁育基地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000亩，其中：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河西镇瓦家村、本科村建立原种（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昆仑14号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）500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亩，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瓦家村原种（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昆仑15号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）1500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建立青稞良种（昆仑15号）繁育基地3000亩，其中：河西镇加莫台村800亩、瓦家村300亩；河东乡王屯村200亩、边都村300亩；常牧镇曲马塘村700亩、周屯村150亩、拉德村200亩、豆后漏村150亩、都秀村200亩。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建设期限：2021年度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责任单位：贵德县农牧业综合服务中心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（四）2021年第十一批农业相关转移支付建设项目5项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动物防疫补助（强制扑杀）建设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待检测出布病阳性奶牛后，进行无害化处理，计划强制扑杀布病阳性奶牛2头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责任单位：贵德县动物疫病预防控制中心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农业生产救灾（农作物重大病虫害防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控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项目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sz w:val="32"/>
          <w:szCs w:val="32"/>
        </w:rPr>
        <w:t>小麦病虫害专业化统防统治面积1.3万亩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河阴镇0.1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万亩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河西镇0.25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万亩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河东乡0.2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万亩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拉西瓦镇0.15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万亩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新街乡0.2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万亩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尕让乡0.2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万亩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常牧镇0.2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万亩。</w:t>
      </w:r>
      <w:r>
        <w:rPr>
          <w:rFonts w:hint="eastAsia" w:ascii="仿宋" w:hAnsi="仿宋" w:eastAsia="仿宋" w:cs="仿宋"/>
          <w:sz w:val="32"/>
          <w:szCs w:val="32"/>
        </w:rPr>
        <w:t>农区实施鼠害监测与防治面积1.5万亩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河阴镇0.1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万亩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河西镇0.3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万亩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河东乡0.15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万亩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拉西瓦镇0.25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万亩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新街乡0.2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万亩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尕让乡0.25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万亩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常牧镇0.25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万亩。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病虫害检测点5个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其中：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河阴镇1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个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河东乡2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个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尕让乡2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sz w:val="32"/>
          <w:szCs w:val="32"/>
        </w:rPr>
        <w:t>2021年7月—2022年7月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责任单位：贵德县农牧业综合服务中心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3、粮改饲建设项目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sz w:val="32"/>
          <w:szCs w:val="32"/>
        </w:rPr>
        <w:t>建设饲草种植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2.8</w:t>
      </w:r>
      <w:r>
        <w:rPr>
          <w:rFonts w:hint="eastAsia" w:ascii="仿宋" w:hAnsi="仿宋" w:eastAsia="仿宋" w:cs="仿宋"/>
          <w:sz w:val="32"/>
          <w:szCs w:val="32"/>
        </w:rPr>
        <w:t>万亩，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对全县完成的</w:t>
      </w:r>
      <w:r>
        <w:rPr>
          <w:rFonts w:hint="eastAsia" w:ascii="仿宋" w:hAnsi="仿宋" w:eastAsia="仿宋" w:cs="仿宋"/>
          <w:sz w:val="32"/>
          <w:szCs w:val="32"/>
        </w:rPr>
        <w:t>玉米、燕麦混合青贮、微贮、袋贮饲草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5.6</w:t>
      </w:r>
      <w:r>
        <w:rPr>
          <w:rFonts w:hint="eastAsia" w:ascii="仿宋" w:hAnsi="仿宋" w:eastAsia="仿宋" w:cs="仿宋"/>
          <w:sz w:val="32"/>
          <w:szCs w:val="32"/>
        </w:rPr>
        <w:t>万吨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给予适当补助，主要补助对象为</w:t>
      </w:r>
      <w:r>
        <w:rPr>
          <w:rFonts w:hint="eastAsia" w:ascii="仿宋" w:hAnsi="仿宋" w:eastAsia="仿宋" w:cs="仿宋"/>
          <w:sz w:val="32"/>
          <w:szCs w:val="32"/>
        </w:rPr>
        <w:t>规模养殖场、专业合作社、饲草加工企业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养殖大户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责任单位：贵德县动物疫病预防控制中心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4、农机深松建设项目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kern w:val="0"/>
          <w:sz w:val="32"/>
          <w:szCs w:val="32"/>
        </w:rPr>
        <w:t>适宜深松作业的地区实施农机深松作业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万亩,主要以青饲玉米、燕麦、小麦、油菜、青稞等作物为主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责任单位：贵德县农牧业综合服务中心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农产品冷藏保鲜设施建设项目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陆切</w:t>
      </w:r>
      <w:r>
        <w:rPr>
          <w:rFonts w:hint="eastAsia" w:ascii="仿宋" w:hAnsi="仿宋" w:eastAsia="仿宋" w:cs="仿宋"/>
          <w:sz w:val="32"/>
          <w:szCs w:val="32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贵德县鑫诚种植业合作社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轻钢结构</w:t>
      </w:r>
      <w:r>
        <w:rPr>
          <w:rFonts w:hint="eastAsia" w:ascii="仿宋" w:hAnsi="仿宋" w:eastAsia="仿宋" w:cs="仿宋"/>
          <w:sz w:val="32"/>
          <w:szCs w:val="32"/>
        </w:rPr>
        <w:t>彩钢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聚氨酯</w:t>
      </w:r>
      <w:r>
        <w:rPr>
          <w:rFonts w:hint="eastAsia" w:ascii="仿宋" w:hAnsi="仿宋" w:eastAsia="仿宋" w:cs="仿宋"/>
          <w:sz w:val="32"/>
          <w:szCs w:val="32"/>
        </w:rPr>
        <w:t>板低温保鲜库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450㎡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库容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2250m³；该项目为先建后补项目，工程由合作社全额出资建设，项目建成后经验收合格后申请财政资金补助。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 xml:space="preserve">年12月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责任单位：贵德县农牧业综合服务中心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（五）省级支农资金建设项目1项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2020年农牧业救灾资金建设项目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建设地点：河阴镇红柳滩村，河西镇瓦家村、温泉村、多哇村、加洛苏合村、甘家村，河东乡查达村，拉西瓦镇叶后浪村、仍果村、曲乃海村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建设内容：对2020年全县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农业受灾情况进行统计，并给予适当实物补助，其中：（1）</w:t>
      </w:r>
      <w:r>
        <w:rPr>
          <w:rFonts w:hint="eastAsia" w:ascii="仿宋" w:hAnsi="仿宋" w:eastAsia="仿宋" w:cs="仿宋"/>
          <w:sz w:val="32"/>
          <w:szCs w:val="32"/>
        </w:rPr>
        <w:t>粮油作物受灾面积2674亩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分别为：</w:t>
      </w:r>
      <w:r>
        <w:rPr>
          <w:rFonts w:hint="eastAsia" w:ascii="仿宋" w:hAnsi="仿宋" w:eastAsia="仿宋" w:cs="仿宋"/>
          <w:sz w:val="32"/>
          <w:szCs w:val="32"/>
        </w:rPr>
        <w:t>河西镇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受灾</w:t>
      </w:r>
      <w:r>
        <w:rPr>
          <w:rFonts w:hint="eastAsia" w:ascii="仿宋" w:hAnsi="仿宋" w:eastAsia="仿宋" w:cs="仿宋"/>
          <w:sz w:val="32"/>
          <w:szCs w:val="32"/>
        </w:rPr>
        <w:t>2170亩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</w:t>
      </w:r>
      <w:r>
        <w:rPr>
          <w:rFonts w:hint="eastAsia" w:ascii="仿宋" w:hAnsi="仿宋" w:eastAsia="仿宋" w:cs="仿宋"/>
          <w:sz w:val="32"/>
          <w:szCs w:val="32"/>
        </w:rPr>
        <w:t>瓦家村（贵德县金穗源种植专业合作社）、温泉村、多哇村；河东乡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受灾</w:t>
      </w:r>
      <w:r>
        <w:rPr>
          <w:rFonts w:hint="eastAsia" w:ascii="仿宋" w:hAnsi="仿宋" w:eastAsia="仿宋" w:cs="仿宋"/>
          <w:sz w:val="32"/>
          <w:szCs w:val="32"/>
        </w:rPr>
        <w:t>4亩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</w:t>
      </w:r>
      <w:r>
        <w:rPr>
          <w:rFonts w:hint="eastAsia" w:ascii="仿宋" w:hAnsi="仿宋" w:eastAsia="仿宋" w:cs="仿宋"/>
          <w:sz w:val="32"/>
          <w:szCs w:val="32"/>
        </w:rPr>
        <w:t>查达村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拉西瓦镇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受灾</w:t>
      </w:r>
      <w:r>
        <w:rPr>
          <w:rFonts w:hint="eastAsia" w:ascii="仿宋" w:hAnsi="仿宋" w:eastAsia="仿宋" w:cs="仿宋"/>
          <w:sz w:val="32"/>
          <w:szCs w:val="32"/>
        </w:rPr>
        <w:t>500亩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</w:t>
      </w:r>
      <w:r>
        <w:rPr>
          <w:rFonts w:hint="eastAsia" w:ascii="仿宋" w:hAnsi="仿宋" w:eastAsia="仿宋" w:cs="仿宋"/>
          <w:sz w:val="32"/>
          <w:szCs w:val="32"/>
        </w:rPr>
        <w:t>叶后浪村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设施蔬菜受灾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面积</w:t>
      </w:r>
      <w:r>
        <w:rPr>
          <w:rFonts w:hint="eastAsia" w:ascii="仿宋" w:hAnsi="仿宋" w:eastAsia="仿宋" w:cs="仿宋"/>
          <w:sz w:val="32"/>
          <w:szCs w:val="32"/>
        </w:rPr>
        <w:t>885亩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分别为：</w:t>
      </w:r>
      <w:r>
        <w:rPr>
          <w:rFonts w:hint="eastAsia" w:ascii="仿宋" w:hAnsi="仿宋" w:eastAsia="仿宋" w:cs="仿宋"/>
          <w:sz w:val="32"/>
          <w:szCs w:val="32"/>
        </w:rPr>
        <w:t>河西镇受灾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温棚</w:t>
      </w:r>
      <w:r>
        <w:rPr>
          <w:rFonts w:hint="eastAsia" w:ascii="仿宋" w:hAnsi="仿宋" w:eastAsia="仿宋" w:cs="仿宋"/>
          <w:sz w:val="32"/>
          <w:szCs w:val="32"/>
        </w:rPr>
        <w:t>10栋（15亩）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</w:t>
      </w:r>
      <w:r>
        <w:rPr>
          <w:rFonts w:hint="eastAsia" w:ascii="仿宋" w:hAnsi="仿宋" w:eastAsia="仿宋" w:cs="仿宋"/>
          <w:sz w:val="32"/>
          <w:szCs w:val="32"/>
        </w:rPr>
        <w:t>加洛苏合村（青海百蔬园农业科技有限公司）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拉西瓦镇露天蔬菜受灾870亩，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</w:t>
      </w:r>
      <w:r>
        <w:rPr>
          <w:rFonts w:hint="eastAsia" w:ascii="仿宋" w:hAnsi="仿宋" w:eastAsia="仿宋" w:cs="仿宋"/>
          <w:sz w:val="32"/>
          <w:szCs w:val="32"/>
        </w:rPr>
        <w:t>仍果村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果品受灾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面积</w:t>
      </w:r>
      <w:r>
        <w:rPr>
          <w:rFonts w:hint="eastAsia" w:ascii="仿宋" w:hAnsi="仿宋" w:eastAsia="仿宋" w:cs="仿宋"/>
          <w:sz w:val="32"/>
          <w:szCs w:val="32"/>
        </w:rPr>
        <w:t>700亩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</w:t>
      </w:r>
      <w:r>
        <w:rPr>
          <w:rFonts w:hint="eastAsia" w:ascii="仿宋" w:hAnsi="仿宋" w:eastAsia="仿宋" w:cs="仿宋"/>
          <w:sz w:val="32"/>
          <w:szCs w:val="32"/>
        </w:rPr>
        <w:t>河阴镇红柳滩村（青海知源特色农业开发有限公司）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水产养殖网箱受灾24口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</w:t>
      </w:r>
      <w:r>
        <w:rPr>
          <w:rFonts w:hint="eastAsia" w:ascii="仿宋" w:hAnsi="仿宋" w:eastAsia="仿宋" w:cs="仿宋"/>
          <w:sz w:val="32"/>
          <w:szCs w:val="32"/>
        </w:rPr>
        <w:t>拉西瓦镇</w:t>
      </w:r>
      <w:bookmarkStart w:id="172" w:name="_Toc261437143"/>
      <w:r>
        <w:rPr>
          <w:rFonts w:hint="eastAsia" w:ascii="仿宋" w:hAnsi="仿宋" w:eastAsia="仿宋" w:cs="仿宋"/>
          <w:sz w:val="32"/>
          <w:szCs w:val="32"/>
        </w:rPr>
        <w:t>曲乃海村（贵德县黄河天峡水产养殖专业合作社）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花卉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（油用牡丹）</w:t>
      </w:r>
      <w:r>
        <w:rPr>
          <w:rFonts w:hint="eastAsia" w:ascii="仿宋" w:hAnsi="仿宋" w:eastAsia="仿宋" w:cs="仿宋"/>
          <w:sz w:val="32"/>
          <w:szCs w:val="32"/>
        </w:rPr>
        <w:t>受灾3亩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</w:t>
      </w:r>
      <w:r>
        <w:rPr>
          <w:rFonts w:hint="eastAsia" w:ascii="仿宋" w:hAnsi="仿宋" w:eastAsia="仿宋" w:cs="仿宋"/>
          <w:sz w:val="32"/>
          <w:szCs w:val="32"/>
        </w:rPr>
        <w:t>河西镇甘家村</w:t>
      </w:r>
      <w:bookmarkEnd w:id="172"/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月—2021年1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责任单位：贵德县农牧业综合服务中心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（六）州级支农资金建设项目2项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2020年海南州四大产业奖励补助建设项目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河阴镇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sz w:val="32"/>
          <w:szCs w:val="32"/>
        </w:rPr>
        <w:t>贵德县金穗源种植专业合作社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购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双比重种子精选机（25千瓦）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2021年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月—2021年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责任单位：贵德县农牧业综合服务中心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2、2020年农牧机械驾驶员培训项目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委托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第三方</w:t>
      </w:r>
      <w:r>
        <w:rPr>
          <w:rFonts w:hint="eastAsia" w:ascii="仿宋" w:hAnsi="仿宋" w:eastAsia="仿宋" w:cs="仿宋"/>
          <w:kern w:val="2"/>
          <w:sz w:val="32"/>
          <w:szCs w:val="32"/>
        </w:rPr>
        <w:t>农机驾驶培训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kern w:val="2"/>
          <w:sz w:val="32"/>
          <w:szCs w:val="32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培训我县</w:t>
      </w:r>
      <w:r>
        <w:rPr>
          <w:rFonts w:hint="eastAsia" w:ascii="仿宋" w:hAnsi="仿宋" w:eastAsia="仿宋" w:cs="仿宋"/>
          <w:kern w:val="2"/>
          <w:sz w:val="32"/>
          <w:szCs w:val="32"/>
        </w:rPr>
        <w:t>拖拉机及联合收割机驾驶员（年龄18—50岁）40名，并对参加培训的学员进行考试发证，提高拖拉机驾驶员持证率，提高农机驾驶技能，减少农机事故发生率。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kern w:val="2"/>
          <w:sz w:val="32"/>
          <w:szCs w:val="32"/>
        </w:rPr>
        <w:t>2021年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32"/>
          <w:szCs w:val="32"/>
        </w:rPr>
        <w:t>月—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2021年12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贵德县农牧业综合服务中心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（七）2020年对口援建产业扶贫资金（农畜产品初加工）绩效考评专项奖补资金2项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贵德县菜籽食用油加工建设项目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sz w:val="32"/>
          <w:szCs w:val="32"/>
        </w:rPr>
        <w:t>河东乡阿什贡村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sz w:val="32"/>
          <w:szCs w:val="32"/>
        </w:rPr>
        <w:t>河东乡阿什贡村切什丹种植专业合作社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购置排量1.8L,双排微型货车1辆，用于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食用油加工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原料收购、成品油运送。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贵德县农牧业综合服务中心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贵德县牛羊肉初加工建设项目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河西镇工业园区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sz w:val="32"/>
          <w:szCs w:val="32"/>
        </w:rPr>
        <w:t>贵德县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雪域油菜种植专业合作社购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牛羊肉初加工产品运输车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1辆，发动机功率92KW、排量1.8L。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责任单位：贵德县动物疫病预防控制中心</w:t>
      </w:r>
    </w:p>
    <w:bookmarkEnd w:id="17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jc w:val="left"/>
        <w:textAlignment w:val="auto"/>
        <w:outlineLvl w:val="0"/>
        <w:rPr>
          <w:rFonts w:hint="eastAsia" w:ascii="仿宋" w:hAnsi="仿宋" w:eastAsia="仿宋"/>
          <w:b/>
          <w:color w:val="auto"/>
          <w:sz w:val="32"/>
          <w:szCs w:val="32"/>
        </w:rPr>
      </w:pPr>
      <w:bookmarkStart w:id="173" w:name="_Toc30325"/>
      <w:bookmarkStart w:id="174" w:name="_Toc739"/>
      <w:bookmarkStart w:id="175" w:name="_Toc24915"/>
      <w:bookmarkStart w:id="176" w:name="_Toc22530_WPSOffice_Level1"/>
      <w:bookmarkStart w:id="177" w:name="_Toc30238"/>
      <w:bookmarkStart w:id="178" w:name="_Toc19170"/>
      <w:bookmarkStart w:id="179" w:name="_Toc27117"/>
      <w:bookmarkStart w:id="180" w:name="_Toc7262"/>
      <w:bookmarkStart w:id="181" w:name="_Toc28725"/>
      <w:bookmarkStart w:id="182" w:name="_Toc8852"/>
      <w:bookmarkStart w:id="183" w:name="_Toc727"/>
      <w:bookmarkStart w:id="184" w:name="_Toc12328_WPSOffice_Level1"/>
      <w:bookmarkStart w:id="185" w:name="_Toc28011_WPSOffice_Level1"/>
      <w:bookmarkStart w:id="186" w:name="_Toc454873962"/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、资金筹措及投资预算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/>
          <w:color w:val="auto"/>
          <w:sz w:val="32"/>
          <w:szCs w:val="32"/>
        </w:rPr>
      </w:pPr>
      <w:bookmarkStart w:id="187" w:name="_Toc27930"/>
      <w:bookmarkStart w:id="188" w:name="_Toc18365"/>
      <w:r>
        <w:rPr>
          <w:rFonts w:hint="eastAsia" w:ascii="仿宋" w:hAnsi="仿宋" w:eastAsia="仿宋" w:cs="仿宋"/>
          <w:color w:val="auto"/>
          <w:sz w:val="32"/>
          <w:szCs w:val="32"/>
        </w:rPr>
        <w:t>项目总投资为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1951.7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其中：中央资金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623.2万元，占总比的32%；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省级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占总比的51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auto"/>
          <w:sz w:val="32"/>
          <w:szCs w:val="32"/>
        </w:rPr>
        <w:t>具体内容如下：</w:t>
      </w:r>
      <w:bookmarkEnd w:id="187"/>
      <w:bookmarkEnd w:id="188"/>
      <w:bookmarkStart w:id="189" w:name="_Toc26102_WPSOffice_Level2"/>
      <w:bookmarkStart w:id="190" w:name="_Toc2142"/>
      <w:bookmarkStart w:id="191" w:name="_Toc7501_WPSOffice_Level2"/>
      <w:bookmarkStart w:id="192" w:name="_Toc29864_WPSOffice_Level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2021年省级财政专项扶贫建设8项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总投资980万元，其中：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省级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一般债券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690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占总比的70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290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占总比的30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1、藏羊产业发展建设项目：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总投资300万元，其中：省级资金200万元，自筹资金100万元。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一、贵德东智牛羊养殖专业合作社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1、土建工程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养殖场内净污道硬化（C25混凝土、厚22cm）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732.44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16.11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16.11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旧棚改造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715.56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350.65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25.09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25.09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运动场护栏（镀锌钢管、直径40mm）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m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8.8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8.8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2、设备购置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39.5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39.5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自卸车10m³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190000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30装载机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3、良种畜引进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51.12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40.62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良种藏系母羊（1.5岁）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360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1420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51.12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4、其他费用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9.38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招标费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设计费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2.08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造价咨询费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勘察费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监理费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测绘费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二、贵德县百兴养殖专业合作社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1、土建工程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57.22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57.22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饲料棚（单层钢结构，长25m×宽8m）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850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青贮窖（长17m×宽12m×深4.5m）1座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918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m³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36.72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36.72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挖  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m³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2.795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2.795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填  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m³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0.705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0.705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2、设备购置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34.28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34.28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904拖拉机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98000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卡座翻转犁（6铧）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6200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0.62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0.62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旋耕机（轴数1个，耕幅1800mm）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7600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0.76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0.76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打捆机（捡拾宽度2210mm）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135000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5m³撒料车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96000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9.6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9.6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3、良种畜引进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41.89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8.5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33.39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良种藏系母羊（1.5岁）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295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1420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41.89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8.5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4、其他费用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16.61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16.61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招标费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勘察费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设计费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2.39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造价咨询费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监理费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1.97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测绘费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水土保持方案编制费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水土保持补偿费 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22333.3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3.35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水土保持自主验收费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2、规模化养殖场建设项目：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总投资420万元，其中：省级资金280万元，自筹资金140万元，分别为：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（1）规模化养殖场提升改造建设项目：总投资120万元，其中：省级资金80万元，自筹资金40万元。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贵德县德胜养殖有限公司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  <w:t>一、土建工程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  <w:t>54.3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新建畜棚2座（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8米×48米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）/座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768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707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54.3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二、其他费用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5.7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招标费用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0.9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设计费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（造价）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监理费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地勘费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贵德县惠农种养专业合作社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  <w:t>一、土建工程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  <w:t>54.3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新建钢架结构的防雨棚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3055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178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54.3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二、其他费用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5.7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招标费用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0.9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设计费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（造价）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监理费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地勘费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（2）牦牛养殖基地建设项目：总投资300万元，其中：省级资金200万元，自筹资金100万元。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一、土建工程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269.5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新建育肥舍1栋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1625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227.5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生产区净道（含排水边沟）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700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300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生产区污道（含排水边沟）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700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300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二、其他费用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30.5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勘察费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设计费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招标代理费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2.5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监理费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造价咨询费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3、油菜产业发展建设项目：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总投资140万元，均为省级资金，分别为：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（1）油菜制种基地建设项目：总投资100万元，均为省级资金。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机械作业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机械翻地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机械旋地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机械播种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病虫草害统防统治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除  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打  药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三、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隔离保纯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取  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割父本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四、高效施肥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尿  素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45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13.5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13.5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  铵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13.5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13.5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油菜菜肥两用试验示范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建设：总投资40万元，均为省级资金。</w:t>
      </w:r>
      <w:r>
        <w:rPr>
          <w:rFonts w:hint="eastAsia" w:ascii="仿宋" w:hAnsi="仿宋" w:eastAsia="仿宋" w:cs="仿宋"/>
          <w:sz w:val="32"/>
          <w:szCs w:val="32"/>
        </w:rPr>
        <w:t>复种菜肥两用油菜品种2000亩，每亩种植补助200元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资金</w:t>
      </w:r>
      <w:r>
        <w:rPr>
          <w:rFonts w:hint="eastAsia" w:ascii="仿宋" w:hAnsi="仿宋" w:eastAsia="仿宋" w:cs="仿宋"/>
          <w:sz w:val="32"/>
          <w:szCs w:val="32"/>
        </w:rPr>
        <w:t>以一卡通形式直接补发到农户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油菜绿肥复种种植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4、冷水鱼产业发展建设项目：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总投资120万元，其中：省级资金70万元，自筹资金50万元，分别为：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（1）水产良种工程：总投资60万元，其中：省级资金30万元，自筹资金30万元。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引进三倍体虹鳟鱼苗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5克左右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300000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尾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分配表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贵德县黄河天峡水产养殖专业合作社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200000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尾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贵德县海青水产养殖专业合作社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尾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300000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尾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（2）鱼粪、残饵及死鱼无害化收集设备建设项目：总投资30万元，其中：省级资金20万元，自筹资金10万元。</w:t>
      </w:r>
      <w:r>
        <w:rPr>
          <w:rFonts w:hint="eastAsia" w:ascii="仿宋" w:hAnsi="仿宋" w:eastAsia="仿宋" w:cs="仿宋"/>
          <w:sz w:val="32"/>
          <w:szCs w:val="32"/>
        </w:rPr>
        <w:t>收集器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参数为：</w:t>
      </w:r>
      <w:r>
        <w:rPr>
          <w:rFonts w:hint="eastAsia" w:ascii="仿宋" w:hAnsi="仿宋" w:eastAsia="仿宋" w:cs="仿宋"/>
          <w:sz w:val="32"/>
          <w:szCs w:val="32"/>
        </w:rPr>
        <w:t>上缘浮力管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材质：Pe</w:t>
      </w:r>
      <w:r>
        <w:rPr>
          <w:rFonts w:hint="eastAsia" w:ascii="仿宋" w:hAnsi="仿宋" w:eastAsia="仿宋" w:cs="仿宋"/>
          <w:sz w:val="32"/>
          <w:szCs w:val="32"/>
        </w:rPr>
        <w:t>管材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规格：</w:t>
      </w:r>
      <w:r>
        <w:rPr>
          <w:rFonts w:hint="eastAsia" w:ascii="仿宋" w:hAnsi="仿宋" w:eastAsia="仿宋" w:cs="仿宋"/>
          <w:sz w:val="32"/>
          <w:szCs w:val="32"/>
        </w:rPr>
        <w:t>φ100mm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规模85m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筛绢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材质：</w:t>
      </w:r>
      <w:r>
        <w:rPr>
          <w:rFonts w:hint="eastAsia" w:ascii="仿宋" w:hAnsi="仿宋" w:eastAsia="仿宋" w:cs="仿宋"/>
          <w:sz w:val="32"/>
          <w:szCs w:val="32"/>
        </w:rPr>
        <w:t>尼龙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规格：</w:t>
      </w:r>
      <w:r>
        <w:rPr>
          <w:rFonts w:hint="eastAsia" w:ascii="仿宋" w:hAnsi="仿宋" w:eastAsia="仿宋" w:cs="仿宋"/>
          <w:sz w:val="32"/>
          <w:szCs w:val="32"/>
        </w:rPr>
        <w:t>60目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规模：</w:t>
      </w:r>
      <w:r>
        <w:rPr>
          <w:rFonts w:hint="eastAsia" w:ascii="仿宋" w:hAnsi="仿宋" w:eastAsia="仿宋" w:cs="仿宋"/>
          <w:sz w:val="32"/>
          <w:szCs w:val="32"/>
        </w:rPr>
        <w:t>610㎡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集粪袋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材质：</w:t>
      </w:r>
      <w:r>
        <w:rPr>
          <w:rFonts w:hint="eastAsia" w:ascii="仿宋" w:hAnsi="仿宋" w:eastAsia="仿宋" w:cs="仿宋"/>
          <w:sz w:val="32"/>
          <w:szCs w:val="32"/>
        </w:rPr>
        <w:t>帆布锥形收集袋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规模：</w:t>
      </w:r>
      <w:r>
        <w:rPr>
          <w:rFonts w:hint="eastAsia" w:ascii="仿宋" w:hAnsi="仿宋" w:eastAsia="仿宋" w:cs="仿宋"/>
          <w:sz w:val="32"/>
          <w:szCs w:val="32"/>
        </w:rPr>
        <w:t>5㎡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连接法兰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材质：</w:t>
      </w:r>
      <w:r>
        <w:rPr>
          <w:rFonts w:hint="eastAsia" w:ascii="仿宋" w:hAnsi="仿宋" w:eastAsia="仿宋" w:cs="仿宋"/>
          <w:sz w:val="32"/>
          <w:szCs w:val="32"/>
        </w:rPr>
        <w:t>Pe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规格：</w:t>
      </w:r>
      <w:r>
        <w:rPr>
          <w:rFonts w:hint="eastAsia" w:ascii="仿宋" w:hAnsi="仿宋" w:eastAsia="仿宋" w:cs="仿宋"/>
          <w:sz w:val="32"/>
          <w:szCs w:val="32"/>
        </w:rPr>
        <w:t>φ75mm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规模：</w:t>
      </w:r>
      <w:r>
        <w:rPr>
          <w:rFonts w:hint="eastAsia" w:ascii="仿宋" w:hAnsi="仿宋" w:eastAsia="仿宋" w:cs="仿宋"/>
          <w:sz w:val="32"/>
          <w:szCs w:val="32"/>
        </w:rPr>
        <w:t>1个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吸污管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材质：</w:t>
      </w:r>
      <w:r>
        <w:rPr>
          <w:rFonts w:hint="eastAsia" w:ascii="仿宋" w:hAnsi="仿宋" w:eastAsia="仿宋" w:cs="仿宋"/>
          <w:sz w:val="32"/>
          <w:szCs w:val="32"/>
        </w:rPr>
        <w:t>Pu透明钢丝管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规格：</w:t>
      </w:r>
      <w:r>
        <w:rPr>
          <w:rFonts w:hint="eastAsia" w:ascii="仿宋" w:hAnsi="仿宋" w:eastAsia="仿宋" w:cs="仿宋"/>
          <w:sz w:val="32"/>
          <w:szCs w:val="32"/>
        </w:rPr>
        <w:t>φ75mm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规模：</w:t>
      </w:r>
      <w:r>
        <w:rPr>
          <w:rFonts w:hint="eastAsia" w:ascii="仿宋" w:hAnsi="仿宋" w:eastAsia="仿宋" w:cs="仿宋"/>
          <w:sz w:val="32"/>
          <w:szCs w:val="32"/>
        </w:rPr>
        <w:t>25m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粪便、残饵收集器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7500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（3）循环池养殖全产业链示范点建设项目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总投资30万元，其中：省级资金20万元，自筹资金10万元。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购置</w:t>
            </w: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</w:rPr>
              <w:t>镀锌板圆形循环水养殖池（直径8米×高1.45米）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</w:rPr>
              <w:t>20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</w:rPr>
              <w:t>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</w:rPr>
              <w:t>10000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</w:rPr>
              <w:t>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</w:rPr>
              <w:t>20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购置</w:t>
            </w: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</w:rPr>
              <w:t>60吨微滤机</w:t>
            </w: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Style w:val="31"/>
                <w:rFonts w:hint="eastAsia" w:ascii="仿宋" w:hAnsi="仿宋" w:eastAsia="仿宋" w:cs="仿宋"/>
                <w:color w:val="000000"/>
                <w:sz w:val="21"/>
                <w:szCs w:val="21"/>
              </w:rPr>
              <w:t>功率920W</w:t>
            </w: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</w:rPr>
              <w:t>25000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31"/>
                <w:rFonts w:hint="eastAsia" w:ascii="仿宋" w:hAnsi="仿宋" w:eastAsia="仿宋" w:cs="仿宋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（二）2021年第四批农业相关转移支付建设项目1项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48" w:line="600" w:lineRule="exact"/>
        <w:ind w:right="105" w:firstLine="640" w:firstLineChars="200"/>
        <w:contextualSpacing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1、农机购置补贴建设项目：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总投资204万元，其中：中央资金190万元，省级资金14万元；</w:t>
      </w:r>
      <w:r>
        <w:rPr>
          <w:rFonts w:hint="eastAsia" w:ascii="仿宋" w:hAnsi="仿宋" w:eastAsia="仿宋" w:cs="楷体"/>
          <w:sz w:val="32"/>
          <w:szCs w:val="32"/>
        </w:rPr>
        <w:t>补贴政策按照“实行自主购机、定额补贴、先购后补、县级结算、直补到卡（户）</w:t>
      </w:r>
      <w:r>
        <w:rPr>
          <w:rFonts w:ascii="仿宋" w:hAnsi="仿宋" w:eastAsia="仿宋" w:cs="楷体"/>
          <w:sz w:val="32"/>
          <w:szCs w:val="32"/>
        </w:rPr>
        <w:t>”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楷体"/>
          <w:sz w:val="32"/>
          <w:szCs w:val="32"/>
        </w:rPr>
        <w:t>方式实施。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农机具购置补贴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190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（三）2021年第六批农业相关转移支付建设项目3项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总投资230万元，其中：省级资金218万元，占总比的95%；自筹资金12万元，占总比的5%；分别为：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牦牛藏羊追溯体系建设项目：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总投资33万元，均为省级资金。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牦牛电子耳标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藏羊电子耳标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35444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17.722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17.722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手持终端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耳标钳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2、新型经营主体及农民合作社发展建设：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总投资92万元，其中：省级资金80万元，自筹资金12万元。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贵德县金穗源种植专业合作社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轮式拖拉机（7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04</w:t>
            </w:r>
            <w:r>
              <w:rPr>
                <w:rFonts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129400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25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25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翻转犁（1</w:t>
            </w:r>
            <w:r>
              <w:rPr>
                <w:rFonts w:ascii="仿宋" w:hAnsi="仿宋" w:eastAsia="仿宋"/>
                <w:sz w:val="21"/>
                <w:szCs w:val="21"/>
              </w:rPr>
              <w:t>LF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—4</w:t>
            </w:r>
            <w:r>
              <w:rPr>
                <w:rFonts w:ascii="仿宋" w:hAnsi="仿宋" w:eastAsia="仿宋"/>
                <w:sz w:val="21"/>
                <w:szCs w:val="21"/>
              </w:rPr>
              <w:t>25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7450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装载机（3</w:t>
            </w:r>
            <w:r>
              <w:rPr>
                <w:rFonts w:ascii="仿宋" w:hAnsi="仿宋" w:eastAsia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型）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8700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残膜机（8</w:t>
            </w:r>
            <w:r>
              <w:rPr>
                <w:rFonts w:ascii="仿宋" w:hAnsi="仿宋" w:eastAsia="仿宋"/>
                <w:sz w:val="21"/>
                <w:szCs w:val="21"/>
              </w:rPr>
              <w:t>Y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—A</w:t>
            </w:r>
            <w:r>
              <w:rPr>
                <w:rFonts w:ascii="仿宋" w:hAnsi="仿宋" w:eastAsia="仿宋"/>
                <w:sz w:val="21"/>
                <w:szCs w:val="21"/>
              </w:rPr>
              <w:t>2500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0.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0.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厢式运输车（2.</w:t>
            </w:r>
            <w:r>
              <w:rPr>
                <w:rFonts w:ascii="仿宋" w:hAnsi="仿宋" w:eastAsia="仿宋"/>
                <w:sz w:val="21"/>
                <w:szCs w:val="21"/>
              </w:rPr>
              <w:t>8L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10000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运输车（双排、1.</w:t>
            </w:r>
            <w:r>
              <w:rPr>
                <w:rFonts w:ascii="仿宋" w:hAnsi="仿宋" w:eastAsia="仿宋"/>
                <w:sz w:val="21"/>
                <w:szCs w:val="21"/>
              </w:rPr>
              <w:t>8L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4300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招投标费用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0.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0.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审计费用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0.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0.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二、财务规范管理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委托第三方开展合作社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财务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规范化管理（2500元/年，共2年）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3、青稞原良种基地建设项目：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总投资105万元，均为省级资金。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一、青稞原种繁育基地建设2000亩。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66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66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良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种引进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40000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公斤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田间管理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二  铵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2800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尿  素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10.2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青稞良种繁育基地3000亩。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田间管理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（四）2021年第十一批农业相关转移支付建设项目5项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总投资为433.2万元，均为中央资金；分别为：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动物防疫补助（强制扑杀）建设项目：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总投资1.2万元，均为中央资金；</w:t>
      </w:r>
      <w:r>
        <w:rPr>
          <w:rFonts w:hint="eastAsia" w:ascii="仿宋" w:hAnsi="仿宋" w:eastAsia="仿宋" w:cs="仿宋"/>
          <w:sz w:val="32"/>
          <w:szCs w:val="32"/>
        </w:rPr>
        <w:t>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“一卡通”的形式直接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</w:t>
      </w:r>
      <w:r>
        <w:rPr>
          <w:rFonts w:hint="eastAsia" w:ascii="仿宋" w:hAnsi="仿宋" w:eastAsia="仿宋" w:cs="仿宋"/>
          <w:sz w:val="32"/>
          <w:szCs w:val="32"/>
        </w:rPr>
        <w:t>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农户。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布病阳性奶牛强制扑杀补助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  <w:lang w:eastAsia="zh-CN"/>
              </w:rPr>
              <w:t>头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农业生产救灾（农作物重大病虫害防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控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总投资24万元，均为中央资金。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一、统防统治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18.4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18.4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1.3%-100毫升苦参碱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2850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2.3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5%-100毫升装阿维菌素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1公斤—5%二嗪磷颗粒挤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3.9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3.9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72%-100克甲霜灵锰锌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100毫升43%戊唑醇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180毫升高效氯氰菊酯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3.2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、农田鼠害监测与防治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3.2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大号老鼠夹（5×15cm）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1.2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50克溴敌隆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、病虫害监测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检测点网络费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2400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1.2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1000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0.5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0.5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0.1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0.1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检测交通费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0.2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0.2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、审计费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0.4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0.4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粮改饲建设项目：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总投资336万元，均为中央资金；在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实际测量青贮数据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，若超出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量5.6万吨，则对实际补助青贮数量按比例降低，最终补助数量按照5.6万吨执行。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青贮饲草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补助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56000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336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336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336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336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4、农机深松建设项目：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总投资18万元，均为中央资金；</w:t>
      </w:r>
      <w:r>
        <w:rPr>
          <w:rFonts w:hint="eastAsia" w:ascii="仿宋" w:hAnsi="仿宋" w:eastAsia="仿宋" w:cs="仿宋"/>
          <w:kern w:val="2"/>
          <w:sz w:val="32"/>
          <w:szCs w:val="32"/>
        </w:rPr>
        <w:t>采取“先作业后补助、先公示后兑现”的原则，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“一卡通”的形式将补助资金直接兑付给</w:t>
      </w:r>
      <w:r>
        <w:rPr>
          <w:rFonts w:hint="eastAsia" w:ascii="仿宋" w:hAnsi="仿宋" w:eastAsia="仿宋" w:cs="仿宋"/>
          <w:sz w:val="32"/>
          <w:szCs w:val="32"/>
          <w:lang w:val="ru-RU"/>
        </w:rPr>
        <w:t>承担深松作业农机的服务组织、种养合作社（种植大户）、作业机手、农机大户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深松整地作业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补助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农产品冷藏保鲜设施建设项目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资金以先建后补的形式补助，补助资金54万元，均为中央资金。工程建设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由合作社全额出资建设，施工必须严格按照设计方案执行，总投资为126.25万元，项目建设完成后经农牧、财政等部门联合验收通过后，按照青海省农业农村厅、青海省财政厅《关于印发青海省2021年农产品产地冷藏保鲜设施建设实施方案的通知》（青农市[2021]122号）文件安排申请财政专项补助资金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低温保鲜库先建后补补助资金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（五）省级救灾资金建设项目1项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1、2020年农牧业救灾资金建设项目：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总投资80万元，均为省级资金。救灾补助资金实施必须严格以各乡镇审核上报的灾情报告为主，包括花名册及影像资料等齐全的情况下进行实物补助。</w:t>
      </w:r>
    </w:p>
    <w:tbl>
      <w:tblPr>
        <w:tblStyle w:val="17"/>
        <w:tblW w:w="47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20"/>
        <w:gridCol w:w="705"/>
        <w:gridCol w:w="1380"/>
        <w:gridCol w:w="1455"/>
        <w:gridCol w:w="85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建设内容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受灾面积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补助标准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（公斤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/亩、口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实物补助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3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粮油作物受灾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种补助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2674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亩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9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66850公斤</w:t>
            </w:r>
          </w:p>
        </w:tc>
        <w:tc>
          <w:tcPr>
            <w:tcW w:w="52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26.74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3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蔬菜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温棚及露天蔬菜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受灾有机肥补助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栋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5000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50000公斤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870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亩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87000公斤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果品受灾有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机肥补助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700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亩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200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140000公斤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水产养殖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网箱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受灾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饲料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补助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24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口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883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21200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公斤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花卉受灾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有机肥补助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亩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400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1200公斤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5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合   计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（六）州级支农资金建设项目2项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总投资12.5万元，均为州级资金。分别为：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1、2020年海南州四大产业奖励补助建设项目：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总投资8.5万元，均为州级资金。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州级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购置双比重种子精选机（25千瓦）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85000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8.5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8.5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  <w:bookmarkEnd w:id="189"/>
      <w:bookmarkEnd w:id="190"/>
      <w:bookmarkEnd w:id="191"/>
      <w:bookmarkEnd w:id="19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193" w:name="_Toc27217"/>
      <w:bookmarkStart w:id="194" w:name="_Toc451778853"/>
      <w:bookmarkStart w:id="195" w:name="_Toc12214"/>
      <w:bookmarkStart w:id="196" w:name="_Toc23714"/>
      <w:bookmarkStart w:id="197" w:name="_Toc25717"/>
      <w:bookmarkStart w:id="198" w:name="_Toc10828_WPSOffice_Level1"/>
      <w:bookmarkStart w:id="199" w:name="_Toc22391_WPSOffice_Level1"/>
      <w:bookmarkStart w:id="200" w:name="_Toc16042"/>
      <w:bookmarkStart w:id="201" w:name="_Toc19675"/>
      <w:bookmarkStart w:id="202" w:name="_Toc454873963"/>
      <w:bookmarkStart w:id="203" w:name="_Toc9275"/>
      <w:bookmarkStart w:id="204" w:name="_Toc18014_WPSOffice_Level1"/>
      <w:bookmarkStart w:id="205" w:name="_Toc20869"/>
      <w:bookmarkStart w:id="206" w:name="_Toc9138"/>
      <w:bookmarkStart w:id="207" w:name="_Toc25434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2、2020年农牧机械驾驶员培训项目：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总投资4万元，均为州级资金。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州级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农机驾驶员培训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七、2020年对口援建产业扶贫资金（农畜产品初加工）绩效考评专项奖补资金2项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总投资12万元，均为州级对口援建奖补资金；分别为：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贵德县菜籽食用油加工建设项目：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总投资6万元，均为州级奖补资金。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州级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购置排量1.8L,双排微型货车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60000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贵德县牛羊肉初加工建设项目：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总投资6万元，均为州级奖补资金。</w:t>
      </w: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州级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购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牛羊肉初加工产品运输车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（发动机功率92KW、排量1.8L）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60000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、</w:t>
      </w:r>
      <w:bookmarkStart w:id="208" w:name="_Toc436215091"/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建设期限和实施进度安排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Start w:id="209" w:name="_Toc261437160"/>
      <w:bookmarkStart w:id="210" w:name="_Toc436215092"/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 w:firstLineChars="150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211" w:name="_Toc6766"/>
      <w:bookmarkStart w:id="212" w:name="_Toc8219_WPSOffice_Level2"/>
      <w:bookmarkStart w:id="213" w:name="_Toc25882"/>
      <w:bookmarkStart w:id="214" w:name="_Toc4711"/>
      <w:bookmarkStart w:id="215" w:name="_Toc1488"/>
      <w:bookmarkStart w:id="216" w:name="_Toc454873964"/>
      <w:bookmarkStart w:id="217" w:name="_Toc35"/>
      <w:bookmarkStart w:id="218" w:name="_Toc16833"/>
      <w:bookmarkStart w:id="219" w:name="_Toc3396_WPSOffice_Level2"/>
      <w:bookmarkStart w:id="220" w:name="_Toc2896"/>
      <w:bookmarkStart w:id="221" w:name="_Toc553"/>
      <w:bookmarkStart w:id="222" w:name="_Toc22171_WPSOffice_Level2"/>
      <w:bookmarkStart w:id="223" w:name="_Toc31697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（一）项目建设期限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bookmarkStart w:id="224" w:name="_Toc436215093"/>
      <w:bookmarkStart w:id="225" w:name="_Toc261437161"/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 w:firstLineChars="150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226" w:name="_Toc12626"/>
      <w:bookmarkStart w:id="227" w:name="_Toc23991"/>
      <w:bookmarkStart w:id="228" w:name="_Toc23462"/>
      <w:bookmarkStart w:id="229" w:name="_Toc454873965"/>
      <w:bookmarkStart w:id="230" w:name="_Toc14533_WPSOffice_Level2"/>
      <w:bookmarkStart w:id="231" w:name="_Toc14695"/>
      <w:bookmarkStart w:id="232" w:name="_Toc5300"/>
      <w:bookmarkStart w:id="233" w:name="_Toc30779"/>
      <w:bookmarkStart w:id="234" w:name="_Toc154"/>
      <w:bookmarkStart w:id="235" w:name="_Toc22344"/>
      <w:bookmarkStart w:id="236" w:name="_Toc23032_WPSOffice_Level2"/>
      <w:bookmarkStart w:id="237" w:name="_Toc11310"/>
      <w:bookmarkStart w:id="238" w:name="_Toc25092_WPSOffice_Level2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（二）项目实施进度安排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Start w:id="239" w:name="_Toc22096"/>
      <w:bookmarkStart w:id="240" w:name="_Toc19160"/>
      <w:bookmarkStart w:id="241" w:name="_Toc22865"/>
      <w:bookmarkStart w:id="242" w:name="_Toc12547"/>
      <w:bookmarkStart w:id="243" w:name="_Toc12368"/>
      <w:bookmarkStart w:id="244" w:name="_Toc21807"/>
      <w:bookmarkStart w:id="245" w:name="_Toc24599"/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bookmarkStart w:id="246" w:name="_Toc24753_WPSOffice_Level2"/>
      <w:bookmarkStart w:id="247" w:name="_Toc5461_WPSOffice_Level2"/>
      <w:bookmarkStart w:id="248" w:name="_Toc5769_WPSOffice_Level2"/>
      <w:bookmarkStart w:id="249" w:name="_Toc5355"/>
      <w:bookmarkStart w:id="250" w:name="_Toc2473_WPSOffice_Level2"/>
      <w:bookmarkStart w:id="251" w:name="_Toc3102_WPSOffice_Level2"/>
      <w:bookmarkStart w:id="252" w:name="_Toc7807_WPSOffice_Level2"/>
      <w:bookmarkStart w:id="253" w:name="_Toc9110_WPSOffice_Level2"/>
      <w:bookmarkStart w:id="254" w:name="_Toc8146"/>
      <w:bookmarkStart w:id="255" w:name="_Toc22633_WPSOffice_Level2"/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项目实施进度安排表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tbl>
      <w:tblPr>
        <w:tblStyle w:val="17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435"/>
        <w:gridCol w:w="465"/>
        <w:gridCol w:w="458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  <w:t>项  目</w:t>
            </w:r>
          </w:p>
        </w:tc>
        <w:tc>
          <w:tcPr>
            <w:tcW w:w="482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2021年</w:t>
            </w:r>
          </w:p>
        </w:tc>
        <w:tc>
          <w:tcPr>
            <w:tcW w:w="402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  <w:t>项目实施方案</w:t>
            </w: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eastAsia="zh-CN"/>
              </w:rPr>
              <w:t>编制及</w:t>
            </w: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  <w:t>报批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  <w:t>项目前期准备工作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  <w:t>项目组织实施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  <w:t>资料整理、总结及项目验收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bookmarkStart w:id="256" w:name="_Toc16926"/>
      <w:bookmarkStart w:id="257" w:name="_Toc4259"/>
      <w:bookmarkStart w:id="258" w:name="_Toc24584"/>
      <w:bookmarkStart w:id="259" w:name="_Toc8331_WPSOffice_Level1"/>
      <w:bookmarkStart w:id="260" w:name="_Toc5638"/>
      <w:bookmarkStart w:id="261" w:name="_Toc7060"/>
      <w:bookmarkStart w:id="262" w:name="_Toc7047"/>
      <w:bookmarkStart w:id="263" w:name="_Toc451778854"/>
      <w:bookmarkStart w:id="264" w:name="_Toc10332"/>
      <w:bookmarkStart w:id="265" w:name="_Toc15477"/>
      <w:bookmarkStart w:id="266" w:name="_Toc454873966"/>
      <w:bookmarkStart w:id="267" w:name="_Toc23236"/>
      <w:bookmarkStart w:id="268" w:name="_Toc6448"/>
      <w:bookmarkStart w:id="269" w:name="_Toc31404_WPSOffice_Level1"/>
      <w:bookmarkStart w:id="270" w:name="_Toc860_WPSOffice_Level1"/>
      <w:bookmarkStart w:id="271" w:name="_Toc436215094"/>
      <w:r>
        <w:rPr>
          <w:rFonts w:hint="eastAsia" w:ascii="黑体" w:hAnsi="黑体" w:eastAsia="黑体"/>
          <w:b w:val="0"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、效益分析</w:t>
      </w:r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Start w:id="272" w:name="_Toc436215095"/>
    </w:p>
    <w:bookmarkEnd w:id="27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273" w:name="_Toc4514_WPSOffice_Level2"/>
      <w:bookmarkStart w:id="274" w:name="_Toc16717"/>
      <w:bookmarkStart w:id="275" w:name="_Toc26912"/>
      <w:bookmarkStart w:id="276" w:name="_Toc10093"/>
      <w:bookmarkStart w:id="277" w:name="_Toc454873967"/>
      <w:bookmarkStart w:id="278" w:name="_Toc28424"/>
      <w:bookmarkStart w:id="279" w:name="_Toc12600"/>
      <w:bookmarkStart w:id="280" w:name="_Toc3908"/>
      <w:bookmarkStart w:id="281" w:name="_Toc26444"/>
      <w:bookmarkStart w:id="282" w:name="_Toc16385_WPSOffice_Level2"/>
      <w:bookmarkStart w:id="283" w:name="_Toc2902_WPSOffice_Level2"/>
      <w:bookmarkStart w:id="284" w:name="_Toc24821"/>
      <w:bookmarkStart w:id="285" w:name="_Toc6909"/>
      <w:bookmarkStart w:id="286" w:name="_Toc454526667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（一）经济效益</w:t>
      </w:r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Start w:id="287" w:name="_Toc27638"/>
      <w:bookmarkStart w:id="288" w:name="_Toc18612_WPSOffice_Level2"/>
      <w:bookmarkStart w:id="289" w:name="_Toc18594"/>
      <w:bookmarkStart w:id="290" w:name="_Toc13468"/>
      <w:bookmarkStart w:id="291" w:name="_Toc28079"/>
      <w:bookmarkStart w:id="292" w:name="_Toc22398"/>
      <w:bookmarkStart w:id="293" w:name="_Toc26203_WPSOffice_Level2"/>
      <w:bookmarkStart w:id="294" w:name="_Toc454873968"/>
      <w:bookmarkStart w:id="295" w:name="_Toc454805479"/>
      <w:bookmarkStart w:id="296" w:name="_Toc17001"/>
      <w:bookmarkStart w:id="297" w:name="_Toc9642_WPSOffice_Level2"/>
      <w:bookmarkStart w:id="298" w:name="_Toc15292"/>
      <w:bookmarkStart w:id="299" w:name="_Toc24728"/>
      <w:bookmarkStart w:id="300" w:name="_Toc110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华文仿宋" w:hAnsi="华文仿宋" w:eastAsia="仿宋" w:cs="华文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青稞原良种基地建设，</w:t>
      </w:r>
      <w:r>
        <w:rPr>
          <w:rFonts w:hint="eastAsia" w:ascii="仿宋" w:hAnsi="仿宋" w:eastAsia="仿宋" w:cs="仿宋"/>
          <w:sz w:val="32"/>
          <w:szCs w:val="32"/>
        </w:rPr>
        <w:t>年生产青稞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sz w:val="32"/>
          <w:szCs w:val="32"/>
        </w:rPr>
        <w:t>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"/>
          <w:sz w:val="32"/>
          <w:szCs w:val="32"/>
        </w:rPr>
        <w:t>万公斤，可供近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2.98</w:t>
      </w:r>
      <w:r>
        <w:rPr>
          <w:rFonts w:hint="eastAsia" w:ascii="仿宋" w:hAnsi="仿宋" w:eastAsia="仿宋" w:cs="仿宋"/>
          <w:sz w:val="32"/>
          <w:szCs w:val="32"/>
        </w:rPr>
        <w:t>万亩青稞大田生产用种，生产优质青稞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1205</w:t>
      </w:r>
      <w:r>
        <w:rPr>
          <w:rFonts w:hint="eastAsia" w:ascii="仿宋" w:hAnsi="仿宋" w:eastAsia="仿宋" w:cs="仿宋"/>
          <w:sz w:val="32"/>
          <w:szCs w:val="32"/>
        </w:rPr>
        <w:t>万公斤，实现产值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3133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生产青稞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良</w:t>
      </w:r>
      <w:r>
        <w:rPr>
          <w:rFonts w:hint="eastAsia" w:ascii="仿宋" w:hAnsi="仿宋" w:eastAsia="仿宋" w:cs="仿宋"/>
          <w:sz w:val="32"/>
          <w:szCs w:val="32"/>
        </w:rPr>
        <w:t>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 w:cs="仿宋"/>
          <w:sz w:val="32"/>
          <w:szCs w:val="32"/>
        </w:rPr>
        <w:t>万公斤，可供近3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.72</w:t>
      </w:r>
      <w:r>
        <w:rPr>
          <w:rFonts w:hint="eastAsia" w:ascii="仿宋" w:hAnsi="仿宋" w:eastAsia="仿宋" w:cs="仿宋"/>
          <w:sz w:val="32"/>
          <w:szCs w:val="32"/>
        </w:rPr>
        <w:t>万亩青稞大田生产用种，生产优质青稞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1302</w:t>
      </w:r>
      <w:r>
        <w:rPr>
          <w:rFonts w:hint="eastAsia" w:ascii="仿宋" w:hAnsi="仿宋" w:eastAsia="仿宋" w:cs="仿宋"/>
          <w:sz w:val="32"/>
          <w:szCs w:val="32"/>
        </w:rPr>
        <w:t>万公斤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杂交油菜制种基地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建设，年</w:t>
      </w:r>
      <w:r>
        <w:rPr>
          <w:rFonts w:hint="eastAsia" w:ascii="仿宋" w:hAnsi="仿宋" w:eastAsia="仿宋" w:cs="仿宋"/>
          <w:sz w:val="32"/>
          <w:szCs w:val="32"/>
        </w:rPr>
        <w:t>生产优质杂交种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子11</w:t>
      </w:r>
      <w:r>
        <w:rPr>
          <w:rFonts w:hint="eastAsia" w:ascii="仿宋" w:hAnsi="仿宋" w:eastAsia="仿宋" w:cs="仿宋"/>
          <w:sz w:val="32"/>
          <w:szCs w:val="32"/>
        </w:rPr>
        <w:t>万公斤，可供近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万亩大田油菜生产用种。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color w:val="141414"/>
          <w:kern w:val="0"/>
          <w:sz w:val="32"/>
          <w:szCs w:val="32"/>
          <w:lang w:bidi="ar"/>
        </w:rPr>
        <w:t>农作物病虫害防</w:t>
      </w:r>
      <w:r>
        <w:rPr>
          <w:rFonts w:hint="eastAsia" w:ascii="仿宋" w:hAnsi="仿宋" w:eastAsia="仿宋" w:cs="仿宋"/>
          <w:color w:val="141414"/>
          <w:kern w:val="0"/>
          <w:sz w:val="32"/>
          <w:szCs w:val="32"/>
          <w:lang w:val="en-US" w:eastAsia="zh-CN" w:bidi="ar"/>
        </w:rPr>
        <w:t>控</w:t>
      </w:r>
      <w:r>
        <w:rPr>
          <w:rFonts w:hint="eastAsia" w:ascii="仿宋" w:hAnsi="仿宋" w:eastAsia="仿宋" w:cs="仿宋"/>
          <w:color w:val="141414"/>
          <w:kern w:val="0"/>
          <w:sz w:val="32"/>
          <w:szCs w:val="32"/>
          <w:lang w:bidi="ar"/>
        </w:rPr>
        <w:t>，预计每亩可挽回粮食损失25公斤，2.8万亩</w:t>
      </w:r>
      <w:r>
        <w:rPr>
          <w:rFonts w:hint="eastAsia" w:ascii="仿宋" w:hAnsi="仿宋" w:eastAsia="仿宋" w:cs="仿宋"/>
          <w:color w:val="141414"/>
          <w:kern w:val="0"/>
          <w:sz w:val="32"/>
          <w:szCs w:val="32"/>
          <w:lang w:val="en-US" w:eastAsia="zh-CN" w:bidi="ar"/>
        </w:rPr>
        <w:t>共</w:t>
      </w:r>
      <w:r>
        <w:rPr>
          <w:rFonts w:hint="eastAsia" w:ascii="仿宋" w:hAnsi="仿宋" w:eastAsia="仿宋" w:cs="仿宋"/>
          <w:color w:val="141414"/>
          <w:kern w:val="0"/>
          <w:sz w:val="32"/>
          <w:szCs w:val="32"/>
          <w:lang w:bidi="ar"/>
        </w:rPr>
        <w:t>挽回粮食损失约70万公斤</w:t>
      </w:r>
      <w:r>
        <w:rPr>
          <w:rFonts w:hint="eastAsia" w:ascii="仿宋" w:hAnsi="仿宋" w:eastAsia="仿宋" w:cs="仿宋"/>
          <w:color w:val="141414"/>
          <w:kern w:val="0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冷水鱼产业发展建设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可新增养殖产量100吨以上，创造经济效益580万元（以虹鳟鱼为例），可解决20人就业，带动20户农牧民增收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户平增收4000余元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。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粮改饲建设可</w:t>
      </w:r>
      <w:r>
        <w:rPr>
          <w:rFonts w:hint="eastAsia" w:ascii="仿宋" w:hAnsi="仿宋" w:eastAsia="仿宋" w:cs="仿宋"/>
          <w:sz w:val="32"/>
          <w:szCs w:val="32"/>
        </w:rPr>
        <w:t>减少精料采食量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</w:t>
      </w:r>
      <w:r>
        <w:rPr>
          <w:rFonts w:hint="eastAsia" w:ascii="仿宋" w:hAnsi="仿宋" w:eastAsia="仿宋" w:cs="仿宋"/>
          <w:sz w:val="32"/>
          <w:szCs w:val="32"/>
        </w:rPr>
        <w:t>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粗比例趋于正常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节约养殖成本，增加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农牧户</w:t>
      </w:r>
      <w:r>
        <w:rPr>
          <w:rFonts w:hint="eastAsia" w:ascii="仿宋" w:hAnsi="仿宋" w:eastAsia="仿宋" w:cs="仿宋"/>
          <w:sz w:val="32"/>
          <w:szCs w:val="32"/>
        </w:rPr>
        <w:t>收入。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藏羊产业发展后，两个合作社年均出栏藏系羊1800只，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实现销售收入180万元，利润总额90万元。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（二）社会效益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Start w:id="301" w:name="_Toc12132"/>
      <w:bookmarkStart w:id="302" w:name="_Toc20668_WPSOffice_Level2"/>
      <w:bookmarkStart w:id="303" w:name="_Toc26749"/>
      <w:bookmarkStart w:id="304" w:name="_Toc13811"/>
      <w:bookmarkStart w:id="305" w:name="_Toc23353"/>
      <w:bookmarkStart w:id="306" w:name="_Toc22680"/>
      <w:bookmarkStart w:id="307" w:name="_Toc16585"/>
      <w:bookmarkStart w:id="308" w:name="_Toc454873969"/>
      <w:bookmarkStart w:id="309" w:name="_Toc454805480"/>
      <w:bookmarkStart w:id="310" w:name="_Toc1688_WPSOffice_Level2"/>
      <w:bookmarkStart w:id="311" w:name="_Toc613_WPSOffice_Level2"/>
      <w:bookmarkStart w:id="312" w:name="_Toc17221"/>
      <w:bookmarkStart w:id="313" w:name="_Toc32656"/>
      <w:bookmarkStart w:id="314" w:name="_Toc170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青稞原良种基地建设，</w:t>
      </w:r>
      <w:r>
        <w:rPr>
          <w:rFonts w:hint="eastAsia" w:ascii="仿宋" w:hAnsi="仿宋" w:eastAsia="仿宋" w:cs="仿宋"/>
          <w:sz w:val="32"/>
          <w:szCs w:val="32"/>
        </w:rPr>
        <w:t>采取土地流转、机械化生产、集约化经营管理的新模式，并集成、配套、引进新品种、农机农艺相结合的技术展示，为全省青稞良种基地产业发展提供样板，起到强有力的示范带动作用，对提升全省周边青稞产业发展起到推动作用。菜肥两用油菜推广建设，将我县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暖水浇地地区的复种绿肥实现规模化、标准化生产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便于进一步提高土壤的有机质含量，增加培肥地力，提高作物单产，减少肥料的施用量，减轻施肥的成本，增加农民收入，改善民生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杂交油菜制种基地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建设，</w:t>
      </w:r>
      <w:r>
        <w:rPr>
          <w:rFonts w:hint="eastAsia" w:ascii="仿宋" w:hAnsi="仿宋" w:eastAsia="仿宋" w:cs="仿宋"/>
          <w:sz w:val="32"/>
          <w:szCs w:val="32"/>
        </w:rPr>
        <w:t>通过特早熟优质甘蓝型杂交油菜的示范推广，可大幅度提高我省乃至北方春油菜区的油菜产量，改善油菜品种，增强春油菜产品的市场竞争力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奠定基础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kern w:val="2"/>
          <w:sz w:val="32"/>
          <w:szCs w:val="32"/>
        </w:rPr>
        <w:t>农机驾驶员培训，加强农用机械管理，创建平安农机环境，保障农业机械化发展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</w:rPr>
        <w:t>提升农业机械生产率，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达到</w:t>
      </w:r>
      <w:r>
        <w:rPr>
          <w:rFonts w:hint="eastAsia" w:ascii="仿宋" w:hAnsi="仿宋" w:eastAsia="仿宋" w:cs="仿宋"/>
          <w:kern w:val="2"/>
          <w:sz w:val="32"/>
          <w:szCs w:val="32"/>
        </w:rPr>
        <w:t>“兴机富农”的目的。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（三）生态效益</w:t>
      </w:r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Start w:id="315" w:name="_Toc184"/>
      <w:bookmarkStart w:id="316" w:name="_Toc20991"/>
      <w:bookmarkStart w:id="317" w:name="_Toc16383_WPSOffice_Level1"/>
      <w:bookmarkStart w:id="318" w:name="_Toc4547"/>
      <w:bookmarkStart w:id="319" w:name="_Toc2359"/>
      <w:bookmarkStart w:id="320" w:name="_Toc454873970"/>
      <w:bookmarkStart w:id="321" w:name="_Toc354315286"/>
      <w:bookmarkStart w:id="322" w:name="_Toc2659"/>
      <w:bookmarkStart w:id="323" w:name="_Toc1692"/>
      <w:bookmarkStart w:id="324" w:name="_Toc32264"/>
      <w:bookmarkStart w:id="325" w:name="_Toc26907_WPSOffice_Level1"/>
      <w:bookmarkStart w:id="326" w:name="_Toc618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/>
          <w:b w:val="0"/>
          <w:bCs/>
          <w:color w:val="auto"/>
          <w:sz w:val="32"/>
          <w:szCs w:val="32"/>
          <w:lang w:eastAsia="zh-CN"/>
        </w:rPr>
      </w:pPr>
      <w:bookmarkStart w:id="327" w:name="_Toc61"/>
      <w:bookmarkStart w:id="328" w:name="_Toc1214"/>
      <w:bookmarkStart w:id="329" w:name="_Toc22538_WPSOffice_Level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冷水鱼产业发展建设</w:t>
      </w:r>
      <w:r>
        <w:rPr>
          <w:rFonts w:hint="eastAsia" w:ascii="仿宋" w:hAnsi="仿宋" w:eastAsia="仿宋" w:cs="仿宋"/>
          <w:sz w:val="32"/>
          <w:szCs w:val="32"/>
        </w:rPr>
        <w:t>，将有效的对项目辐射区域内鲑鳟鱼养殖产生的粪便、残饵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收集处理，有效的减少病害发生率，有利于保护项目地的生态及水环境，为发展绿色生产和生态保护起到重要作用。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养殖场产生的粪便经过堆积发酵后，可作为农田肥料，改善生态环境，可减少化肥使用量，形成农牧良性循环，保护生态环境。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7" w:firstLineChars="196"/>
        <w:jc w:val="both"/>
        <w:textAlignment w:val="auto"/>
        <w:outlineLvl w:val="0"/>
        <w:rPr>
          <w:rFonts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、项目组织管理</w:t>
      </w:r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7" w:firstLineChars="196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330" w:name="_Toc30532"/>
      <w:bookmarkStart w:id="331" w:name="_Toc758"/>
      <w:bookmarkStart w:id="332" w:name="_Toc27290"/>
      <w:bookmarkStart w:id="333" w:name="_Toc16825"/>
      <w:bookmarkStart w:id="334" w:name="_Toc11629_WPSOffice_Level2"/>
      <w:bookmarkStart w:id="335" w:name="_Toc31589_WPSOffice_Level2"/>
      <w:bookmarkStart w:id="336" w:name="_Toc14990"/>
      <w:bookmarkStart w:id="337" w:name="_Toc454873971"/>
      <w:bookmarkStart w:id="338" w:name="_Toc10282_WPSOffice_Level2"/>
      <w:bookmarkStart w:id="339" w:name="_Toc11001"/>
      <w:bookmarkStart w:id="340" w:name="_Toc24423"/>
      <w:bookmarkStart w:id="341" w:name="_Toc10849"/>
      <w:bookmarkStart w:id="342" w:name="_Toc323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（一）组织保障</w:t>
      </w:r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7" w:firstLineChars="196"/>
        <w:jc w:val="both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343" w:name="_Toc4315"/>
      <w:bookmarkStart w:id="344" w:name="_Toc27463"/>
      <w:r>
        <w:rPr>
          <w:rFonts w:hint="eastAsia" w:ascii="仿宋" w:hAnsi="仿宋" w:eastAsia="仿宋"/>
          <w:color w:val="auto"/>
          <w:sz w:val="32"/>
          <w:szCs w:val="32"/>
        </w:rPr>
        <w:t>为加强项目管理，确保项目顺利实施，保质保量按时完成项目建设任务，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因换届将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度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农牧业生产发展扶持资金建设项目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工作领导小组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成员需做部分调整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具体为：</w:t>
      </w:r>
      <w:bookmarkEnd w:id="3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长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永灵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贵德县人民政府副县长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副组长：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刘忠华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贵德县农牧和科技局局长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员：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士峻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 xml:space="preserve">贵德县财政局局长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王兴良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贵德县自然资源局局长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贵德县城乡住房建设局局长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default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武同生    贵德县生态环境保护局局长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范文睿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贵德县河阴镇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多杰太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贵德县河西镇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牛艳鹏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贵德县河东乡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张伟</w:t>
      </w:r>
      <w:bookmarkStart w:id="426" w:name="_GoBack"/>
      <w:bookmarkEnd w:id="426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东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贵德县尕让乡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马林圃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贵德县新街乡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增太加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贵德县拉西瓦镇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杨晓东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贵德县常牧镇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领导小组下设办公室，办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设在农牧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和科技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辛多杰同志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任办公室主任，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张红培、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黄文平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同志任办公室副主任，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局属各单位负责人为办公室成员，具体负责项目实施工作。</w:t>
      </w:r>
    </w:p>
    <w:bookmarkEnd w:id="34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345" w:name="_Toc24400"/>
      <w:bookmarkStart w:id="346" w:name="_Toc24219"/>
      <w:bookmarkStart w:id="347" w:name="_Toc18204"/>
      <w:bookmarkStart w:id="348" w:name="_Toc4308"/>
      <w:bookmarkStart w:id="349" w:name="_Toc31453_WPSOffice_Level2"/>
      <w:bookmarkStart w:id="350" w:name="_Toc24284"/>
      <w:bookmarkStart w:id="351" w:name="_Toc20209"/>
      <w:bookmarkStart w:id="352" w:name="_Toc27497_WPSOffice_Level2"/>
      <w:bookmarkStart w:id="353" w:name="_Toc22354"/>
      <w:bookmarkStart w:id="354" w:name="_Toc6560"/>
      <w:bookmarkStart w:id="355" w:name="_Toc20585"/>
      <w:bookmarkStart w:id="356" w:name="_Toc24017_WPSOffice_Level2"/>
      <w:bookmarkStart w:id="357" w:name="_Toc23520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（二）职责分工</w:t>
      </w:r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1、县农牧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和科技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局：主要负责对项目的组织管理和检查督导工作，组织协调各实施单位间的衔接，明确实施单位责任范围，严格管理资金，确保项目顺利实施。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做好项目批复后的公示工作，做到公开、公正并接受社会的监督。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单位：负责项目的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实施、资金管理使用、技术指导和落实检查监督及检查验收工作，及时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发现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并妥善处理项目实施过程中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存在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的问题。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同时，做好项目的乡（镇）、村两级公示，项目完成后及时完成决算及审计工作。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358" w:name="_Toc24970"/>
      <w:bookmarkStart w:id="359" w:name="_Toc19593_WPSOffice_Level2"/>
      <w:bookmarkStart w:id="360" w:name="_Toc4853"/>
      <w:bookmarkStart w:id="361" w:name="_Toc5941"/>
      <w:bookmarkStart w:id="362" w:name="_Toc25781"/>
      <w:bookmarkStart w:id="363" w:name="_Toc32276"/>
      <w:bookmarkStart w:id="364" w:name="_Toc29609"/>
      <w:bookmarkStart w:id="365" w:name="_Toc10181"/>
      <w:bookmarkStart w:id="366" w:name="_Toc15049"/>
      <w:bookmarkStart w:id="367" w:name="_Toc14059_WPSOffice_Level2"/>
      <w:bookmarkStart w:id="368" w:name="_Toc11871"/>
      <w:bookmarkStart w:id="369" w:name="_Toc18948"/>
      <w:bookmarkStart w:id="370" w:name="_Toc22122_WPSOffice_Level2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（三）项目资金管理</w:t>
      </w:r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按照相关规定，项目资金由县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农牧和科技局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统一管理使用，实行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财政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报账制，专账管理，专款专用，专人负责。项目完成后，项目资金的使用情况接受审计部门的审计监督，确保项目资金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使用规范，管理安全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。同时积极做好配套资金的落实工作，确保建一个，成一个，发挥示范效应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。项目资金在使用过程中，必须严格按照政府采购或招投标的相关规定执行。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bookmarkStart w:id="371" w:name="_Toc6514_WPSOffice_Level2"/>
      <w:bookmarkStart w:id="372" w:name="_Toc30654"/>
      <w:bookmarkStart w:id="373" w:name="_Toc29230"/>
      <w:bookmarkStart w:id="374" w:name="_Toc436215102"/>
      <w:bookmarkStart w:id="375" w:name="_Toc18813"/>
      <w:bookmarkStart w:id="376" w:name="_Toc6481"/>
      <w:bookmarkStart w:id="377" w:name="_Toc4397"/>
      <w:bookmarkStart w:id="378" w:name="_Toc16464"/>
      <w:bookmarkStart w:id="379" w:name="_Toc13304_WPSOffice_Level2"/>
      <w:bookmarkStart w:id="380" w:name="_Toc28178"/>
      <w:bookmarkStart w:id="381" w:name="_Toc23147"/>
      <w:bookmarkStart w:id="382" w:name="_Toc29853_WPSOffice_Level2"/>
      <w:bookmarkStart w:id="383" w:name="_Toc30345"/>
      <w:bookmarkStart w:id="384" w:name="_Toc18466"/>
      <w:bookmarkStart w:id="385" w:name="_Toc261437170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（四）项目监管措施</w:t>
      </w:r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督查工作由县农牧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和科技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局主管局长总体抓，相关涉及单位领导亲自抓，项目主管人员具体抓，形成层层分工，层层把关，层层落实的综合管理体系。开展督查工作，坚持依法办事、客观公正、实事求是、务求实效的原则。督查人员只参与项目要督查的工作内容，不参与、不干预项目建设单位的日常业务和经营管理活动。</w:t>
      </w:r>
      <w:bookmarkEnd w:id="38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386" w:name="_Toc21526"/>
      <w:bookmarkStart w:id="387" w:name="_Toc7198"/>
      <w:bookmarkStart w:id="388" w:name="_Toc18785"/>
      <w:bookmarkStart w:id="389" w:name="_Toc4211_WPSOffice_Level2"/>
      <w:bookmarkStart w:id="390" w:name="_Toc1290_WPSOffice_Level2"/>
      <w:bookmarkStart w:id="391" w:name="_Toc7331"/>
      <w:bookmarkStart w:id="392" w:name="_Toc25192_WPSOffice_Level2"/>
      <w:bookmarkStart w:id="393" w:name="_Toc4146"/>
      <w:bookmarkStart w:id="394" w:name="_Toc23032"/>
      <w:bookmarkStart w:id="395" w:name="_Toc26861"/>
      <w:bookmarkStart w:id="396" w:name="_Toc23854"/>
      <w:bookmarkStart w:id="397" w:name="_Toc12628"/>
      <w:bookmarkStart w:id="398" w:name="_Toc3360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（五）建立信息反馈和监督检查制度</w:t>
      </w:r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项目的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进度及资金使用情况及时上报上级有关部门，以便接受有关部门的监督和检查。建立项目档案管理制度，加强项目档案管理，包括计划、方案、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批复、公示、招投标、施工资料、监理、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影像、总结、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验收、审计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资料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，指定专职档案管理人员，为项目管理服务，使项目管理更加科学化、规范化。项目实施结束后，写出总结报告，及时申请上级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主管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部门检查验收。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bookmarkStart w:id="399" w:name="_Toc23030_WPSOffice_Level1"/>
      <w:bookmarkStart w:id="400" w:name="_Toc8466"/>
      <w:bookmarkStart w:id="401" w:name="_Toc11067"/>
      <w:bookmarkStart w:id="402" w:name="_Toc29610"/>
      <w:bookmarkStart w:id="403" w:name="_Toc10009"/>
      <w:bookmarkStart w:id="404" w:name="_Toc24496"/>
      <w:bookmarkStart w:id="405" w:name="_Toc454873975"/>
      <w:bookmarkStart w:id="406" w:name="_Toc21760"/>
      <w:bookmarkStart w:id="407" w:name="_Toc28566"/>
      <w:bookmarkStart w:id="408" w:name="_Toc27268"/>
      <w:bookmarkStart w:id="409" w:name="_Toc451778856"/>
      <w:bookmarkStart w:id="410" w:name="_Toc32593"/>
      <w:bookmarkStart w:id="411" w:name="_Toc7244"/>
      <w:bookmarkStart w:id="412" w:name="_Toc31235_WPSOffice_Level1"/>
      <w:bookmarkStart w:id="413" w:name="_Toc10213_WPSOffice_Level1"/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十、附件</w:t>
      </w:r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Start w:id="414" w:name="_Toc125"/>
      <w:bookmarkStart w:id="415" w:name="_Toc22232"/>
      <w:bookmarkStart w:id="416" w:name="_Toc26311_WPSOffice_Level2"/>
      <w:bookmarkStart w:id="417" w:name="_Toc27250_WPSOffice_Level2"/>
      <w:bookmarkStart w:id="418" w:name="_Toc23009"/>
      <w:bookmarkStart w:id="419" w:name="_Toc27438"/>
      <w:bookmarkStart w:id="420" w:name="_Toc2216"/>
      <w:bookmarkStart w:id="421" w:name="_Toc13063"/>
      <w:bookmarkStart w:id="422" w:name="_Toc12843_WPSOffice_Level2"/>
      <w:bookmarkStart w:id="423" w:name="_Toc1140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/>
          <w:color w:val="auto"/>
          <w:sz w:val="32"/>
          <w:szCs w:val="32"/>
          <w:lang w:val="en-US"/>
        </w:rPr>
      </w:pPr>
      <w:bookmarkStart w:id="424" w:name="_Toc18511"/>
      <w:bookmarkStart w:id="425" w:name="_Toc6491"/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贵德县2021年农牧业生产发展扶持资金（第三批）建设项目分配表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。</w:t>
      </w:r>
      <w:bookmarkEnd w:id="424"/>
      <w:bookmarkEnd w:id="425"/>
    </w:p>
    <w:sectPr>
      <w:footerReference r:id="rId6" w:type="default"/>
      <w:pgSz w:w="11906" w:h="16838"/>
      <w:pgMar w:top="1440" w:right="1797" w:bottom="1553" w:left="1797" w:header="851" w:footer="935" w:gutter="0"/>
      <w:pgNumType w:fmt="decimal" w:start="1"/>
      <w:cols w:space="720" w:num="1"/>
      <w:rtlGutter w:val="0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156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156"/>
        <w:tab w:val="clear" w:pos="415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15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Style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3lGj8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gWN4ESxy0O/Pzzx/nXn/Pv7+Q6&#10;y9MHqDHrIWBeGj74IadOfkBnZj2oaPMX+RCMo7ini7hySETkR6vlalVhSGBsviAOe3weIqSP0luS&#10;jYZGnF4RlR/vII2pc0qu5vytNgb9vDbuPwdiZg/LvY89ZisNu2FqfOfbE/LpcfANdbjnlJhPDnXN&#10;OzIbcTZ2s3EIUe+7skS5HoT3h4RNlN5yhRF2KowTK+ym7cor8e+9ZD3+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N5Ro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21"/>
                      </w:rPr>
                    </w:pPr>
                    <w:r>
                      <w:fldChar w:fldCharType="begin"/>
                    </w:r>
                    <w:r>
                      <w:rPr>
                        <w:rStyle w:val="2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CB"/>
    <w:rsid w:val="00001929"/>
    <w:rsid w:val="00030699"/>
    <w:rsid w:val="0003202B"/>
    <w:rsid w:val="000634F4"/>
    <w:rsid w:val="00067524"/>
    <w:rsid w:val="000A6C40"/>
    <w:rsid w:val="000C52B3"/>
    <w:rsid w:val="000C58C8"/>
    <w:rsid w:val="000D0212"/>
    <w:rsid w:val="000E2A97"/>
    <w:rsid w:val="0011097D"/>
    <w:rsid w:val="001138BD"/>
    <w:rsid w:val="00141985"/>
    <w:rsid w:val="0016235C"/>
    <w:rsid w:val="001B73A5"/>
    <w:rsid w:val="001D5109"/>
    <w:rsid w:val="001F195C"/>
    <w:rsid w:val="001F5E6E"/>
    <w:rsid w:val="002749D9"/>
    <w:rsid w:val="002B7964"/>
    <w:rsid w:val="002C0D48"/>
    <w:rsid w:val="00311A4A"/>
    <w:rsid w:val="00324831"/>
    <w:rsid w:val="00347426"/>
    <w:rsid w:val="00363F2C"/>
    <w:rsid w:val="00367237"/>
    <w:rsid w:val="003A6E0B"/>
    <w:rsid w:val="003D4366"/>
    <w:rsid w:val="003E36E8"/>
    <w:rsid w:val="004255EB"/>
    <w:rsid w:val="00466046"/>
    <w:rsid w:val="00471016"/>
    <w:rsid w:val="004A268F"/>
    <w:rsid w:val="004C1D48"/>
    <w:rsid w:val="004D3569"/>
    <w:rsid w:val="00513570"/>
    <w:rsid w:val="0051528F"/>
    <w:rsid w:val="00521FAC"/>
    <w:rsid w:val="005261D7"/>
    <w:rsid w:val="005507AF"/>
    <w:rsid w:val="0055144B"/>
    <w:rsid w:val="00590B12"/>
    <w:rsid w:val="00592594"/>
    <w:rsid w:val="005A3EF5"/>
    <w:rsid w:val="005B16CE"/>
    <w:rsid w:val="005B2AE3"/>
    <w:rsid w:val="005D0C91"/>
    <w:rsid w:val="005D308F"/>
    <w:rsid w:val="005D3B16"/>
    <w:rsid w:val="005D6EF7"/>
    <w:rsid w:val="00617B9B"/>
    <w:rsid w:val="00645CA3"/>
    <w:rsid w:val="00692364"/>
    <w:rsid w:val="006A74CD"/>
    <w:rsid w:val="006C596A"/>
    <w:rsid w:val="006D0D26"/>
    <w:rsid w:val="006E4680"/>
    <w:rsid w:val="006E6718"/>
    <w:rsid w:val="006F2D74"/>
    <w:rsid w:val="0072550A"/>
    <w:rsid w:val="00733F9C"/>
    <w:rsid w:val="007354A7"/>
    <w:rsid w:val="00776E63"/>
    <w:rsid w:val="007865EE"/>
    <w:rsid w:val="007B6E93"/>
    <w:rsid w:val="007D7DE5"/>
    <w:rsid w:val="008265FE"/>
    <w:rsid w:val="00841D84"/>
    <w:rsid w:val="0087521D"/>
    <w:rsid w:val="00875F5F"/>
    <w:rsid w:val="008901E5"/>
    <w:rsid w:val="008C08D6"/>
    <w:rsid w:val="008C1E21"/>
    <w:rsid w:val="008C6B15"/>
    <w:rsid w:val="00971C08"/>
    <w:rsid w:val="009A6EBF"/>
    <w:rsid w:val="009C3936"/>
    <w:rsid w:val="00A317FF"/>
    <w:rsid w:val="00A70390"/>
    <w:rsid w:val="00A779ED"/>
    <w:rsid w:val="00AA5FEF"/>
    <w:rsid w:val="00AC7E36"/>
    <w:rsid w:val="00AE3F0F"/>
    <w:rsid w:val="00AF55E0"/>
    <w:rsid w:val="00B2685F"/>
    <w:rsid w:val="00B30370"/>
    <w:rsid w:val="00B318A1"/>
    <w:rsid w:val="00B3559B"/>
    <w:rsid w:val="00B36330"/>
    <w:rsid w:val="00B50643"/>
    <w:rsid w:val="00B54626"/>
    <w:rsid w:val="00B640E2"/>
    <w:rsid w:val="00B94EEB"/>
    <w:rsid w:val="00B970A4"/>
    <w:rsid w:val="00BA1086"/>
    <w:rsid w:val="00BC545C"/>
    <w:rsid w:val="00BD7F55"/>
    <w:rsid w:val="00CF2353"/>
    <w:rsid w:val="00D15802"/>
    <w:rsid w:val="00D16835"/>
    <w:rsid w:val="00D222C4"/>
    <w:rsid w:val="00D35C10"/>
    <w:rsid w:val="00D466B6"/>
    <w:rsid w:val="00D55C1A"/>
    <w:rsid w:val="00D84A50"/>
    <w:rsid w:val="00D91CCE"/>
    <w:rsid w:val="00DA34E9"/>
    <w:rsid w:val="00DB1AF9"/>
    <w:rsid w:val="00DD3AAD"/>
    <w:rsid w:val="00E240CB"/>
    <w:rsid w:val="00E60285"/>
    <w:rsid w:val="00E913DD"/>
    <w:rsid w:val="00E92403"/>
    <w:rsid w:val="00EA1482"/>
    <w:rsid w:val="00EE286E"/>
    <w:rsid w:val="00EE4FD9"/>
    <w:rsid w:val="00F008CB"/>
    <w:rsid w:val="00F139A8"/>
    <w:rsid w:val="00F47AF7"/>
    <w:rsid w:val="00F66DCA"/>
    <w:rsid w:val="00F77940"/>
    <w:rsid w:val="00FA07A7"/>
    <w:rsid w:val="00FF121A"/>
    <w:rsid w:val="013C79C3"/>
    <w:rsid w:val="015F5F07"/>
    <w:rsid w:val="01894594"/>
    <w:rsid w:val="019260DF"/>
    <w:rsid w:val="01E22A17"/>
    <w:rsid w:val="028733B0"/>
    <w:rsid w:val="034F1098"/>
    <w:rsid w:val="039A4D81"/>
    <w:rsid w:val="03AD0C91"/>
    <w:rsid w:val="04A403C6"/>
    <w:rsid w:val="04A407B1"/>
    <w:rsid w:val="04FD2D51"/>
    <w:rsid w:val="051F6D79"/>
    <w:rsid w:val="055620F2"/>
    <w:rsid w:val="055E493A"/>
    <w:rsid w:val="06C40C38"/>
    <w:rsid w:val="07431DF9"/>
    <w:rsid w:val="079F0D2A"/>
    <w:rsid w:val="07CD0955"/>
    <w:rsid w:val="08E965DF"/>
    <w:rsid w:val="09285FC5"/>
    <w:rsid w:val="0990778F"/>
    <w:rsid w:val="099F1453"/>
    <w:rsid w:val="09AF540D"/>
    <w:rsid w:val="09C4260C"/>
    <w:rsid w:val="0A9758B1"/>
    <w:rsid w:val="0AED7CAE"/>
    <w:rsid w:val="0B310A0C"/>
    <w:rsid w:val="0B9D4B3F"/>
    <w:rsid w:val="0BA83195"/>
    <w:rsid w:val="0C036223"/>
    <w:rsid w:val="0C300000"/>
    <w:rsid w:val="0C575320"/>
    <w:rsid w:val="0CBD6BDD"/>
    <w:rsid w:val="0CF06FA8"/>
    <w:rsid w:val="0D07487F"/>
    <w:rsid w:val="0D8D263B"/>
    <w:rsid w:val="0D9B19D3"/>
    <w:rsid w:val="0DF04D54"/>
    <w:rsid w:val="0DF73489"/>
    <w:rsid w:val="0E1975C7"/>
    <w:rsid w:val="0E74349E"/>
    <w:rsid w:val="0EE65183"/>
    <w:rsid w:val="0F0C07B7"/>
    <w:rsid w:val="0FAF1C00"/>
    <w:rsid w:val="0FF35073"/>
    <w:rsid w:val="10AC512B"/>
    <w:rsid w:val="10B831C9"/>
    <w:rsid w:val="10BA7626"/>
    <w:rsid w:val="11100939"/>
    <w:rsid w:val="114061DB"/>
    <w:rsid w:val="115E01C9"/>
    <w:rsid w:val="11917485"/>
    <w:rsid w:val="11B8674B"/>
    <w:rsid w:val="125156B9"/>
    <w:rsid w:val="12985D6C"/>
    <w:rsid w:val="12AB0B36"/>
    <w:rsid w:val="12B71D26"/>
    <w:rsid w:val="130D31AD"/>
    <w:rsid w:val="13A53D7F"/>
    <w:rsid w:val="13CE0965"/>
    <w:rsid w:val="14357514"/>
    <w:rsid w:val="14645DC9"/>
    <w:rsid w:val="152200BE"/>
    <w:rsid w:val="16EC46F7"/>
    <w:rsid w:val="17320EA4"/>
    <w:rsid w:val="178E2D15"/>
    <w:rsid w:val="17AC6EF7"/>
    <w:rsid w:val="17B01F9B"/>
    <w:rsid w:val="17E8028C"/>
    <w:rsid w:val="180A13D6"/>
    <w:rsid w:val="183A3F41"/>
    <w:rsid w:val="18EA318A"/>
    <w:rsid w:val="198B0CCC"/>
    <w:rsid w:val="19D202F4"/>
    <w:rsid w:val="1A3E6766"/>
    <w:rsid w:val="1A501F72"/>
    <w:rsid w:val="1AB159AB"/>
    <w:rsid w:val="1ACC2FBF"/>
    <w:rsid w:val="1AD96934"/>
    <w:rsid w:val="1AE62885"/>
    <w:rsid w:val="1B7746E8"/>
    <w:rsid w:val="1B774849"/>
    <w:rsid w:val="1BA348F6"/>
    <w:rsid w:val="1BBB7636"/>
    <w:rsid w:val="1BD0723C"/>
    <w:rsid w:val="1BEC5135"/>
    <w:rsid w:val="1BFF2130"/>
    <w:rsid w:val="1C0D5DE7"/>
    <w:rsid w:val="1C642CB0"/>
    <w:rsid w:val="1CBF043F"/>
    <w:rsid w:val="1CC7596B"/>
    <w:rsid w:val="1D0921EC"/>
    <w:rsid w:val="1D2F1896"/>
    <w:rsid w:val="1D346104"/>
    <w:rsid w:val="1D6F219F"/>
    <w:rsid w:val="1E025C00"/>
    <w:rsid w:val="1E105D00"/>
    <w:rsid w:val="1EBE06DD"/>
    <w:rsid w:val="1EFD0A14"/>
    <w:rsid w:val="1F2F619F"/>
    <w:rsid w:val="1F3025E5"/>
    <w:rsid w:val="1F321721"/>
    <w:rsid w:val="1F3E0859"/>
    <w:rsid w:val="1F487BF1"/>
    <w:rsid w:val="1F526ADB"/>
    <w:rsid w:val="1FA04C09"/>
    <w:rsid w:val="1FA36F9E"/>
    <w:rsid w:val="1FCE18C4"/>
    <w:rsid w:val="1FD9242B"/>
    <w:rsid w:val="1FE62346"/>
    <w:rsid w:val="203274E3"/>
    <w:rsid w:val="206C67F9"/>
    <w:rsid w:val="208C64AB"/>
    <w:rsid w:val="20C267DC"/>
    <w:rsid w:val="20DE08BC"/>
    <w:rsid w:val="20E44C96"/>
    <w:rsid w:val="21104477"/>
    <w:rsid w:val="211F0CBF"/>
    <w:rsid w:val="21243130"/>
    <w:rsid w:val="215C02AA"/>
    <w:rsid w:val="21BF6086"/>
    <w:rsid w:val="220413AF"/>
    <w:rsid w:val="228B15CA"/>
    <w:rsid w:val="23037924"/>
    <w:rsid w:val="230458D6"/>
    <w:rsid w:val="23943F51"/>
    <w:rsid w:val="239D64AE"/>
    <w:rsid w:val="23E64C47"/>
    <w:rsid w:val="2427730A"/>
    <w:rsid w:val="2434603F"/>
    <w:rsid w:val="245E0EF6"/>
    <w:rsid w:val="24687CDC"/>
    <w:rsid w:val="24883FDA"/>
    <w:rsid w:val="25334CC9"/>
    <w:rsid w:val="256D59B7"/>
    <w:rsid w:val="25CD16E4"/>
    <w:rsid w:val="25EC4887"/>
    <w:rsid w:val="26594172"/>
    <w:rsid w:val="26D13A22"/>
    <w:rsid w:val="27187516"/>
    <w:rsid w:val="277D40CB"/>
    <w:rsid w:val="277E5DC8"/>
    <w:rsid w:val="27F5154B"/>
    <w:rsid w:val="28892DF3"/>
    <w:rsid w:val="28B3187C"/>
    <w:rsid w:val="293B6AA6"/>
    <w:rsid w:val="29641857"/>
    <w:rsid w:val="297766E7"/>
    <w:rsid w:val="297A38B4"/>
    <w:rsid w:val="2A39674E"/>
    <w:rsid w:val="2A675FA8"/>
    <w:rsid w:val="2A91606B"/>
    <w:rsid w:val="2A974BE9"/>
    <w:rsid w:val="2B6C2914"/>
    <w:rsid w:val="2BF45776"/>
    <w:rsid w:val="2C03262B"/>
    <w:rsid w:val="2C260FC5"/>
    <w:rsid w:val="2C5C6630"/>
    <w:rsid w:val="2C66098B"/>
    <w:rsid w:val="2CD41279"/>
    <w:rsid w:val="2CF94066"/>
    <w:rsid w:val="2CFB6EE9"/>
    <w:rsid w:val="2D10555D"/>
    <w:rsid w:val="2D8A7FE5"/>
    <w:rsid w:val="2DA239D3"/>
    <w:rsid w:val="2E3F4E3D"/>
    <w:rsid w:val="2E6E091D"/>
    <w:rsid w:val="2E7465A7"/>
    <w:rsid w:val="2F133787"/>
    <w:rsid w:val="2F547569"/>
    <w:rsid w:val="2F661BFE"/>
    <w:rsid w:val="2F7B1DF1"/>
    <w:rsid w:val="2FAC7962"/>
    <w:rsid w:val="2FC53F81"/>
    <w:rsid w:val="3001527F"/>
    <w:rsid w:val="30E95E33"/>
    <w:rsid w:val="310A10F3"/>
    <w:rsid w:val="31552FE9"/>
    <w:rsid w:val="315D1EC0"/>
    <w:rsid w:val="31B10BA6"/>
    <w:rsid w:val="31D95A03"/>
    <w:rsid w:val="31F63D45"/>
    <w:rsid w:val="32F352F3"/>
    <w:rsid w:val="337D1F1F"/>
    <w:rsid w:val="3396105C"/>
    <w:rsid w:val="340633FD"/>
    <w:rsid w:val="34156624"/>
    <w:rsid w:val="34936DCE"/>
    <w:rsid w:val="34D53BA4"/>
    <w:rsid w:val="350151BB"/>
    <w:rsid w:val="351C107C"/>
    <w:rsid w:val="353561F4"/>
    <w:rsid w:val="35625AB8"/>
    <w:rsid w:val="359F2662"/>
    <w:rsid w:val="35D95E5F"/>
    <w:rsid w:val="3638590D"/>
    <w:rsid w:val="364F2782"/>
    <w:rsid w:val="36566276"/>
    <w:rsid w:val="36927DCE"/>
    <w:rsid w:val="36C64518"/>
    <w:rsid w:val="36F12001"/>
    <w:rsid w:val="374E4F69"/>
    <w:rsid w:val="37AF617A"/>
    <w:rsid w:val="37DA70C4"/>
    <w:rsid w:val="37E13B3F"/>
    <w:rsid w:val="38282238"/>
    <w:rsid w:val="38777990"/>
    <w:rsid w:val="388C6137"/>
    <w:rsid w:val="38A27B4D"/>
    <w:rsid w:val="38D1539F"/>
    <w:rsid w:val="38E53D43"/>
    <w:rsid w:val="390A2A76"/>
    <w:rsid w:val="398C4D49"/>
    <w:rsid w:val="3A5060A4"/>
    <w:rsid w:val="3A9059E2"/>
    <w:rsid w:val="3AA4357C"/>
    <w:rsid w:val="3AAF79DC"/>
    <w:rsid w:val="3B42667F"/>
    <w:rsid w:val="3B7A7BC1"/>
    <w:rsid w:val="3BB35273"/>
    <w:rsid w:val="3BC00D03"/>
    <w:rsid w:val="3C2E291E"/>
    <w:rsid w:val="3C5F2C49"/>
    <w:rsid w:val="3C7A2DF4"/>
    <w:rsid w:val="3CDB465D"/>
    <w:rsid w:val="3D2667B9"/>
    <w:rsid w:val="3DDE07FE"/>
    <w:rsid w:val="3DE14A7B"/>
    <w:rsid w:val="3DEE2327"/>
    <w:rsid w:val="3E6C04A7"/>
    <w:rsid w:val="3E862A1E"/>
    <w:rsid w:val="3E8832A0"/>
    <w:rsid w:val="3EE74192"/>
    <w:rsid w:val="3EFC61F6"/>
    <w:rsid w:val="3F0D64D8"/>
    <w:rsid w:val="3FF5127C"/>
    <w:rsid w:val="40A619E2"/>
    <w:rsid w:val="40B9736C"/>
    <w:rsid w:val="40C02465"/>
    <w:rsid w:val="40F97773"/>
    <w:rsid w:val="41A92E93"/>
    <w:rsid w:val="41AA7834"/>
    <w:rsid w:val="41BD2B26"/>
    <w:rsid w:val="41C820F5"/>
    <w:rsid w:val="41CD509D"/>
    <w:rsid w:val="41D74112"/>
    <w:rsid w:val="41DB6DC6"/>
    <w:rsid w:val="41DF11FB"/>
    <w:rsid w:val="41E071A7"/>
    <w:rsid w:val="41FA627D"/>
    <w:rsid w:val="420D485A"/>
    <w:rsid w:val="425541D5"/>
    <w:rsid w:val="42A24CFB"/>
    <w:rsid w:val="42B307AC"/>
    <w:rsid w:val="43130889"/>
    <w:rsid w:val="439A3D87"/>
    <w:rsid w:val="43D111B8"/>
    <w:rsid w:val="4413644E"/>
    <w:rsid w:val="443709F9"/>
    <w:rsid w:val="443D14D9"/>
    <w:rsid w:val="44A356F4"/>
    <w:rsid w:val="44A74951"/>
    <w:rsid w:val="452C42C7"/>
    <w:rsid w:val="453F5CE2"/>
    <w:rsid w:val="45800322"/>
    <w:rsid w:val="45B6471A"/>
    <w:rsid w:val="45EF3A6F"/>
    <w:rsid w:val="461142EB"/>
    <w:rsid w:val="462907CD"/>
    <w:rsid w:val="46337E69"/>
    <w:rsid w:val="46353FA7"/>
    <w:rsid w:val="4637502B"/>
    <w:rsid w:val="463765BA"/>
    <w:rsid w:val="470E1073"/>
    <w:rsid w:val="47405947"/>
    <w:rsid w:val="48621F40"/>
    <w:rsid w:val="48C22080"/>
    <w:rsid w:val="48FE50E8"/>
    <w:rsid w:val="49194E0E"/>
    <w:rsid w:val="491A65AC"/>
    <w:rsid w:val="49250FBA"/>
    <w:rsid w:val="493B35C1"/>
    <w:rsid w:val="499175C2"/>
    <w:rsid w:val="49955883"/>
    <w:rsid w:val="49B1731D"/>
    <w:rsid w:val="49EE0F0C"/>
    <w:rsid w:val="49F2262E"/>
    <w:rsid w:val="4A6D6981"/>
    <w:rsid w:val="4A7B7513"/>
    <w:rsid w:val="4AB75963"/>
    <w:rsid w:val="4B083D63"/>
    <w:rsid w:val="4B622C3A"/>
    <w:rsid w:val="4BDE1428"/>
    <w:rsid w:val="4C1C70CB"/>
    <w:rsid w:val="4C240516"/>
    <w:rsid w:val="4C4D7BFD"/>
    <w:rsid w:val="4C5C66E3"/>
    <w:rsid w:val="4C7F437F"/>
    <w:rsid w:val="4C830C49"/>
    <w:rsid w:val="4CC830BA"/>
    <w:rsid w:val="4D5D01D0"/>
    <w:rsid w:val="4D707ED2"/>
    <w:rsid w:val="4E177618"/>
    <w:rsid w:val="4E931795"/>
    <w:rsid w:val="4E990F6D"/>
    <w:rsid w:val="4EE046F0"/>
    <w:rsid w:val="4F5C38EB"/>
    <w:rsid w:val="4F787367"/>
    <w:rsid w:val="4F9043EC"/>
    <w:rsid w:val="500A7773"/>
    <w:rsid w:val="50222928"/>
    <w:rsid w:val="50573B85"/>
    <w:rsid w:val="514C28E1"/>
    <w:rsid w:val="51560748"/>
    <w:rsid w:val="516159BF"/>
    <w:rsid w:val="51B7738A"/>
    <w:rsid w:val="51D42E87"/>
    <w:rsid w:val="52145621"/>
    <w:rsid w:val="529274F7"/>
    <w:rsid w:val="52ED2A09"/>
    <w:rsid w:val="531D382C"/>
    <w:rsid w:val="534537CE"/>
    <w:rsid w:val="53505487"/>
    <w:rsid w:val="537861E9"/>
    <w:rsid w:val="539032B8"/>
    <w:rsid w:val="53C55F07"/>
    <w:rsid w:val="53E208A4"/>
    <w:rsid w:val="54063D64"/>
    <w:rsid w:val="54164283"/>
    <w:rsid w:val="546420AE"/>
    <w:rsid w:val="548E6BFC"/>
    <w:rsid w:val="54EF3F19"/>
    <w:rsid w:val="556A7094"/>
    <w:rsid w:val="569258A3"/>
    <w:rsid w:val="56EB21EB"/>
    <w:rsid w:val="574D70C6"/>
    <w:rsid w:val="588041CF"/>
    <w:rsid w:val="58926CA1"/>
    <w:rsid w:val="59253DBC"/>
    <w:rsid w:val="593117E9"/>
    <w:rsid w:val="594F439E"/>
    <w:rsid w:val="595B7792"/>
    <w:rsid w:val="595F6608"/>
    <w:rsid w:val="59E137F2"/>
    <w:rsid w:val="5AC90125"/>
    <w:rsid w:val="5AED6196"/>
    <w:rsid w:val="5BF7778C"/>
    <w:rsid w:val="5C0E6909"/>
    <w:rsid w:val="5C505EA4"/>
    <w:rsid w:val="5C843C5E"/>
    <w:rsid w:val="5C8551EB"/>
    <w:rsid w:val="5CA741E1"/>
    <w:rsid w:val="5CE62AF4"/>
    <w:rsid w:val="5DBD5FF9"/>
    <w:rsid w:val="5DFB1334"/>
    <w:rsid w:val="5E510034"/>
    <w:rsid w:val="5E914702"/>
    <w:rsid w:val="5E9D0C9A"/>
    <w:rsid w:val="5EA9314A"/>
    <w:rsid w:val="5ED629B8"/>
    <w:rsid w:val="5EFC79DD"/>
    <w:rsid w:val="5F13480D"/>
    <w:rsid w:val="5F4452DF"/>
    <w:rsid w:val="5FDA6CE0"/>
    <w:rsid w:val="600F31AA"/>
    <w:rsid w:val="60955C7F"/>
    <w:rsid w:val="60F925D4"/>
    <w:rsid w:val="61F0375E"/>
    <w:rsid w:val="61F715A6"/>
    <w:rsid w:val="61FB7891"/>
    <w:rsid w:val="625B78C5"/>
    <w:rsid w:val="62945F23"/>
    <w:rsid w:val="635F2D9F"/>
    <w:rsid w:val="63667FCC"/>
    <w:rsid w:val="63BF544F"/>
    <w:rsid w:val="63C11A5D"/>
    <w:rsid w:val="63E40652"/>
    <w:rsid w:val="63F86EAC"/>
    <w:rsid w:val="64BC72D6"/>
    <w:rsid w:val="650D3785"/>
    <w:rsid w:val="65205572"/>
    <w:rsid w:val="65862583"/>
    <w:rsid w:val="65B72063"/>
    <w:rsid w:val="66241FD0"/>
    <w:rsid w:val="66467872"/>
    <w:rsid w:val="6702475D"/>
    <w:rsid w:val="67217DAD"/>
    <w:rsid w:val="672B3347"/>
    <w:rsid w:val="67994AA7"/>
    <w:rsid w:val="67AE2CBB"/>
    <w:rsid w:val="680B224B"/>
    <w:rsid w:val="68BD2028"/>
    <w:rsid w:val="68C23288"/>
    <w:rsid w:val="68C807E4"/>
    <w:rsid w:val="692B3699"/>
    <w:rsid w:val="69750A33"/>
    <w:rsid w:val="69CC57FF"/>
    <w:rsid w:val="6A00282E"/>
    <w:rsid w:val="6A1712DB"/>
    <w:rsid w:val="6A260D01"/>
    <w:rsid w:val="6A413487"/>
    <w:rsid w:val="6A645415"/>
    <w:rsid w:val="6A9C0855"/>
    <w:rsid w:val="6AB07232"/>
    <w:rsid w:val="6AE327C9"/>
    <w:rsid w:val="6B124A9A"/>
    <w:rsid w:val="6B2F254F"/>
    <w:rsid w:val="6B750EFB"/>
    <w:rsid w:val="6B926B98"/>
    <w:rsid w:val="6BBD2610"/>
    <w:rsid w:val="6C0C1BCE"/>
    <w:rsid w:val="6C1B0009"/>
    <w:rsid w:val="6C1F1D88"/>
    <w:rsid w:val="6C215F63"/>
    <w:rsid w:val="6C9C717B"/>
    <w:rsid w:val="6CF77B09"/>
    <w:rsid w:val="6DA428DB"/>
    <w:rsid w:val="6DEA11AB"/>
    <w:rsid w:val="6E6F5547"/>
    <w:rsid w:val="6F1D55A2"/>
    <w:rsid w:val="6F797CBF"/>
    <w:rsid w:val="6FA727C7"/>
    <w:rsid w:val="701179FF"/>
    <w:rsid w:val="7036208F"/>
    <w:rsid w:val="703F26FE"/>
    <w:rsid w:val="70894A1D"/>
    <w:rsid w:val="70AB427F"/>
    <w:rsid w:val="70D40AFA"/>
    <w:rsid w:val="71791DD1"/>
    <w:rsid w:val="71C57478"/>
    <w:rsid w:val="71DE7CA3"/>
    <w:rsid w:val="71E11997"/>
    <w:rsid w:val="71F056EB"/>
    <w:rsid w:val="72551B62"/>
    <w:rsid w:val="72604ECE"/>
    <w:rsid w:val="72EA5404"/>
    <w:rsid w:val="730B2425"/>
    <w:rsid w:val="73151C12"/>
    <w:rsid w:val="73482680"/>
    <w:rsid w:val="73AA77D2"/>
    <w:rsid w:val="73E80BF2"/>
    <w:rsid w:val="74011E5B"/>
    <w:rsid w:val="74DA3FE0"/>
    <w:rsid w:val="74E14B7E"/>
    <w:rsid w:val="756B2527"/>
    <w:rsid w:val="76402E67"/>
    <w:rsid w:val="768D2F57"/>
    <w:rsid w:val="7695381A"/>
    <w:rsid w:val="76C020DF"/>
    <w:rsid w:val="76D04FD0"/>
    <w:rsid w:val="7738697F"/>
    <w:rsid w:val="77CC7D6D"/>
    <w:rsid w:val="781820DC"/>
    <w:rsid w:val="7829436C"/>
    <w:rsid w:val="787A518C"/>
    <w:rsid w:val="78804597"/>
    <w:rsid w:val="78D33C0B"/>
    <w:rsid w:val="793A5F2E"/>
    <w:rsid w:val="793D43D5"/>
    <w:rsid w:val="79AA595D"/>
    <w:rsid w:val="79CE47C0"/>
    <w:rsid w:val="79EC10A6"/>
    <w:rsid w:val="7A7C7D55"/>
    <w:rsid w:val="7AA010BE"/>
    <w:rsid w:val="7B8F0B5A"/>
    <w:rsid w:val="7BCB3957"/>
    <w:rsid w:val="7BE72715"/>
    <w:rsid w:val="7C190A58"/>
    <w:rsid w:val="7CAC344A"/>
    <w:rsid w:val="7CC35643"/>
    <w:rsid w:val="7D847622"/>
    <w:rsid w:val="7DBF57C2"/>
    <w:rsid w:val="7DD80F04"/>
    <w:rsid w:val="7DF1046E"/>
    <w:rsid w:val="7E58187C"/>
    <w:rsid w:val="7E6D3D79"/>
    <w:rsid w:val="7EC347EC"/>
    <w:rsid w:val="7F554718"/>
    <w:rsid w:val="7FD74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9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spacing w:before="300" w:beforeLines="0" w:after="225" w:afterLines="0"/>
      <w:jc w:val="center"/>
      <w:outlineLvl w:val="0"/>
    </w:pPr>
    <w:rPr>
      <w:rFonts w:ascii="宋体" w:hAnsi="C" w:cs="宋体"/>
      <w:b/>
      <w:bCs/>
      <w:kern w:val="36"/>
      <w:sz w:val="33"/>
      <w:szCs w:val="33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9">
    <w:name w:val="Default Paragraph Font"/>
    <w:link w:val="20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0"/>
    <w:pPr>
      <w:spacing w:before="100" w:beforeAutospacing="1" w:after="0"/>
      <w:ind w:left="0" w:firstLine="420"/>
    </w:pPr>
    <w:rPr>
      <w:rFonts w:ascii="宋体" w:hAnsi="宋体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Body Text"/>
    <w:basedOn w:val="1"/>
    <w:next w:val="3"/>
    <w:qFormat/>
    <w:uiPriority w:val="99"/>
    <w:pPr>
      <w:spacing w:after="120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12">
    <w:name w:val="toc 1"/>
    <w:basedOn w:val="1"/>
    <w:next w:val="1"/>
    <w:semiHidden/>
    <w:qFormat/>
    <w:uiPriority w:val="0"/>
    <w:pPr>
      <w:tabs>
        <w:tab w:val="right" w:leader="dot" w:pos="9060"/>
      </w:tabs>
    </w:pPr>
    <w:rPr>
      <w:rFonts w:ascii="仿宋" w:hAnsi="仿宋" w:eastAsia="仿宋"/>
      <w:b/>
      <w:sz w:val="30"/>
      <w:szCs w:val="30"/>
    </w:rPr>
  </w:style>
  <w:style w:type="paragraph" w:styleId="13">
    <w:name w:val="Body Text Indent 3"/>
    <w:basedOn w:val="1"/>
    <w:qFormat/>
    <w:uiPriority w:val="0"/>
    <w:pPr>
      <w:ind w:firstLine="640" w:firstLineChars="200"/>
    </w:pPr>
    <w:rPr>
      <w:rFonts w:eastAsia="仿宋_GB2312"/>
      <w:kern w:val="0"/>
      <w:sz w:val="32"/>
      <w:szCs w:val="32"/>
    </w:rPr>
  </w:style>
  <w:style w:type="paragraph" w:styleId="14">
    <w:name w:val="toc 2"/>
    <w:basedOn w:val="1"/>
    <w:next w:val="1"/>
    <w:semiHidden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8"/>
    <w:next w:val="1"/>
    <w:qFormat/>
    <w:uiPriority w:val="99"/>
    <w:pPr>
      <w:ind w:firstLine="420" w:firstLineChars="1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 (文字) (文字)"/>
    <w:basedOn w:val="1"/>
    <w:link w:val="19"/>
    <w:qFormat/>
    <w:uiPriority w:val="0"/>
    <w:pPr>
      <w:spacing w:line="360" w:lineRule="auto"/>
    </w:p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cs="黑体"/>
      <w:szCs w:val="20"/>
    </w:rPr>
  </w:style>
  <w:style w:type="paragraph" w:customStyle="1" w:styleId="26">
    <w:name w:val="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仿宋_GB2312"/>
      <w:sz w:val="30"/>
      <w:szCs w:val="20"/>
    </w:rPr>
  </w:style>
  <w:style w:type="paragraph" w:customStyle="1" w:styleId="2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8">
    <w:name w:val="正文（样式 仿宋_GB2312）"/>
    <w:basedOn w:val="1"/>
    <w:qFormat/>
    <w:uiPriority w:val="0"/>
    <w:pPr>
      <w:ind w:firstLine="600" w:firstLineChars="200"/>
    </w:pPr>
    <w:rPr>
      <w:rFonts w:ascii="仿宋_GB2312" w:hAnsi="仿宋_GB2312" w:eastAsia="仿宋_GB2312" w:cs="宋体"/>
      <w:sz w:val="30"/>
      <w:szCs w:val="20"/>
    </w:rPr>
  </w:style>
  <w:style w:type="character" w:customStyle="1" w:styleId="29">
    <w:name w:val=" Char Char1"/>
    <w:basedOn w:val="19"/>
    <w:link w:val="11"/>
    <w:semiHidden/>
    <w:qFormat/>
    <w:uiPriority w:val="0"/>
    <w:rPr>
      <w:kern w:val="2"/>
      <w:sz w:val="18"/>
      <w:szCs w:val="18"/>
      <w:lang w:bidi="ar-SA"/>
    </w:rPr>
  </w:style>
  <w:style w:type="character" w:customStyle="1" w:styleId="30">
    <w:name w:val="font2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NormalCharacter"/>
    <w:semiHidden/>
    <w:qFormat/>
    <w:uiPriority w:val="0"/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1739</Words>
  <Characters>9915</Characters>
  <Lines>82</Lines>
  <Paragraphs>23</Paragraphs>
  <TotalTime>39</TotalTime>
  <ScaleCrop>false</ScaleCrop>
  <LinksUpToDate>false</LinksUpToDate>
  <CharactersWithSpaces>11631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2016-06-13T07:28:00Z</dcterms:created>
  <dc:creator>luoyuanchun</dc:creator>
  <cp:lastModifiedBy>64423</cp:lastModifiedBy>
  <cp:lastPrinted>2021-08-04T06:31:00Z</cp:lastPrinted>
  <dcterms:modified xsi:type="dcterms:W3CDTF">2021-08-04T06:44:37Z</dcterms:modified>
  <dc:title>四、建设原则及目标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5DB9B416DAAE49158D4E29559FF4A674</vt:lpwstr>
  </property>
</Properties>
</file>