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行政处罚信息公开表</w:t>
      </w:r>
    </w:p>
    <w:tbl>
      <w:tblPr>
        <w:tblStyle w:val="3"/>
        <w:tblpPr w:leftFromText="180" w:rightFromText="180" w:vertAnchor="page" w:horzAnchor="page" w:tblpX="906" w:tblpY="2830"/>
        <w:tblOverlap w:val="never"/>
        <w:tblW w:w="15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30"/>
        <w:gridCol w:w="901"/>
        <w:gridCol w:w="1500"/>
        <w:gridCol w:w="1995"/>
        <w:gridCol w:w="1073"/>
        <w:gridCol w:w="3351"/>
        <w:gridCol w:w="1396"/>
        <w:gridCol w:w="1530"/>
        <w:gridCol w:w="162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行政处罚决定书文号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案件名称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违法企业名称或违法自然人姓名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违法企业组织机构代码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法定代表人姓名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主要违法事实</w:t>
            </w:r>
          </w:p>
        </w:tc>
        <w:tc>
          <w:tcPr>
            <w:tcW w:w="1396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行政处罚的种类和依据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行政处罚的履行方式和期限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做出处罚的机关名称和日期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号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魏霖未按规定建立进货查验记录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贵德县大柳树食品店</w:t>
            </w:r>
          </w:p>
        </w:tc>
        <w:tc>
          <w:tcPr>
            <w:tcW w:w="1995" w:type="dxa"/>
            <w:vAlign w:val="center"/>
          </w:tcPr>
          <w:p>
            <w:pPr>
              <w:pStyle w:val="2"/>
              <w:tabs>
                <w:tab w:val="left" w:pos="4440"/>
                <w:tab w:val="left" w:pos="8920"/>
              </w:tabs>
              <w:spacing w:line="292" w:lineRule="auto"/>
              <w:ind w:left="0" w:leftChars="0" w:right="118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18"/>
                <w:szCs w:val="18"/>
                <w:u w:val="none" w:color="auto"/>
                <w:lang w:eastAsia="zh-CN"/>
              </w:rPr>
            </w:pPr>
          </w:p>
          <w:p>
            <w:pPr>
              <w:pStyle w:val="2"/>
              <w:tabs>
                <w:tab w:val="left" w:pos="4440"/>
                <w:tab w:val="left" w:pos="8920"/>
              </w:tabs>
              <w:spacing w:line="292" w:lineRule="auto"/>
              <w:ind w:left="0" w:leftChars="0" w:right="118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18"/>
                <w:szCs w:val="18"/>
                <w:u w:val="none" w:color="auto"/>
                <w:lang w:eastAsia="zh-CN"/>
              </w:rPr>
            </w:pPr>
          </w:p>
          <w:p>
            <w:pPr>
              <w:pStyle w:val="2"/>
              <w:tabs>
                <w:tab w:val="left" w:pos="4440"/>
                <w:tab w:val="left" w:pos="8920"/>
              </w:tabs>
              <w:spacing w:line="292" w:lineRule="auto"/>
              <w:ind w:left="0" w:leftChars="0" w:right="118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u w:val="none" w:color="auto"/>
                <w:lang w:eastAsia="zh-CN"/>
              </w:rPr>
              <w:t>92632523MA754BT19C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20" w:right="11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魏霖</w:t>
            </w:r>
          </w:p>
        </w:tc>
        <w:tc>
          <w:tcPr>
            <w:tcW w:w="3351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2021年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日，我局执法人员在贵德县河阴镇旧西街“贵德县大柳树食品店”进行检查，发现该店未按规定建立进货查验记录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，检查时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当事人魏霖在场。我局执法人员依据《中华人民共和国食品安全法》的相关规定，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eastAsia="zh-CN"/>
              </w:rPr>
              <w:t>当场下达“责令整改通知书”对当事人进行限期整改并制作了现场检查记录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/>
              </w:rPr>
              <w:t>,2021年6月1日我局执法人员再次对当事人门店进行检查,发现当事人未在规定时间内进行整改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《中华人民共和国食品安全法》第一百二十六条第一款第三项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号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left" w:pos="649"/>
              </w:tabs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eastAsia="zh-CN"/>
              </w:rPr>
              <w:t>贺利利涉嫌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销售不符合食品安全标准的正林原味葵花籽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贵德县阳光百惠生活超市</w:t>
            </w:r>
          </w:p>
        </w:tc>
        <w:tc>
          <w:tcPr>
            <w:tcW w:w="19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118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118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118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231F20"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  <w:t xml:space="preserve">92632523MA75T9AW2K 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20" w:right="11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贺利利</w:t>
            </w:r>
          </w:p>
        </w:tc>
        <w:tc>
          <w:tcPr>
            <w:tcW w:w="335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2021年5月24日，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海南州市场监督管理局委托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eastAsia="zh-CN"/>
              </w:rPr>
              <w:t>甘肃中商食品质量检验检测有限公司检验院，对位于河阴镇迎宾西路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贵德县阳光百惠生活超市销售的正林原味葵花籽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进行了现场抽样。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val="en-US" w:eastAsia="zh-CN"/>
              </w:rPr>
              <w:t>2021年6月23日接到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eastAsia="zh-CN"/>
              </w:rPr>
              <w:t>甘肃中商食品质量检验检测有限公司出具的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 w:color="auto"/>
                <w:lang w:eastAsia="zh-CN"/>
              </w:rPr>
              <w:t>文号为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NO：DC21632500790831164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检验报告，检验结论为“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/>
              </w:rPr>
              <w:t>霉菌项目不符合《食品安全国家标准 坚果与籽类食品》要求，检验结论为不合格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我局执法人员随后对该店进行现场检查，检查发现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正林原味葵花籽已全部销售完毕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不予行政处罚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中华人民共和国食品安全法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第一百三十六条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  <w:t>号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eastAsia="zh-CN"/>
              </w:rPr>
              <w:t>罗文英涉嫌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销售不符合食品安全标准的青海小牦牛纯牛奶</w:t>
            </w:r>
          </w:p>
        </w:tc>
        <w:tc>
          <w:tcPr>
            <w:tcW w:w="1500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文发小卖部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  <w:t>92632523MA754M3W7P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罗文英</w:t>
            </w:r>
          </w:p>
        </w:tc>
        <w:tc>
          <w:tcPr>
            <w:tcW w:w="3351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2021年5月24日，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海南州市场监督管理局委托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eastAsia="zh-CN"/>
              </w:rPr>
              <w:t>甘肃中商食品质量检验检测有限公司检验院，对位于河阴镇旧西街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贵德县文发小卖部销售的青海小牦牛纯牛奶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进行了现场抽样。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val="en-US" w:eastAsia="zh-CN"/>
              </w:rPr>
              <w:t>2021年6月23日接到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eastAsia="zh-CN"/>
              </w:rPr>
              <w:t>甘肃中商食品质量检验检测有限公司出具的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 w:color="auto"/>
                <w:lang w:eastAsia="zh-CN"/>
              </w:rPr>
              <w:t>文号为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NO：DC21632500790831156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检验报告，检验结论为“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/>
              </w:rPr>
              <w:t>酸度项目不符合《食品安全国家标准 灭菌乳》，检验结论为不合格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 w:color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我局执法人员随后对该店进行现场检查，检查发现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  <w:t>青海小牦牛纯牛奶已全部销售完毕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3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不予行政处罚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中华人民共和国食品安全法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第一百三十六条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〔 2021 〕85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</w:pP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韩乙撒哈未按规定建立进货查验记录</w:t>
            </w:r>
          </w:p>
        </w:tc>
        <w:tc>
          <w:tcPr>
            <w:tcW w:w="1500" w:type="dxa"/>
            <w:vAlign w:val="center"/>
          </w:tcPr>
          <w:p>
            <w:pPr>
              <w:ind w:left="178" w:leftChars="85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贵德县河东乡大桥梨花园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  <w:t>92632523MA7549WG5C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韩木撒</w:t>
            </w:r>
          </w:p>
        </w:tc>
        <w:tc>
          <w:tcPr>
            <w:tcW w:w="3351" w:type="dxa"/>
            <w:vAlign w:val="top"/>
          </w:tcPr>
          <w:p>
            <w:pPr>
              <w:tabs>
                <w:tab w:val="left" w:pos="649"/>
              </w:tabs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2021年6月18日，我所执法人员在对河东乡梨花园检查时，发现河东乡梨花园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未按规定建立食品进货查验记录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，2021年6月7日，责令该店整改，并下发责令整改通知（限期为7个工作日内），我局执法人员于2021年6月18日再次对该梨花园再次检查时发现，该梨花园未在规定时间内进行整改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罚款6000元，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到期不缴纳罚款的，每日按罚款数额的百分之三加处罚款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180元，共计6180元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《中华人民共和国食品安全法》第一百二十六条</w:t>
            </w:r>
          </w:p>
        </w:tc>
        <w:tc>
          <w:tcPr>
            <w:tcW w:w="1530" w:type="dxa"/>
            <w:vAlign w:val="top"/>
          </w:tcPr>
          <w:p>
            <w:pPr>
              <w:ind w:firstLine="180" w:firstLineChars="1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主动履行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2021年7月14日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1722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6FF0"/>
    <w:rsid w:val="28820E2F"/>
    <w:rsid w:val="295F1838"/>
    <w:rsid w:val="43AE72E1"/>
    <w:rsid w:val="641008ED"/>
    <w:rsid w:val="747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2021-08-30T01:37:00Z</dcterms:created>
  <dc:creator>Administrator</dc:creator>
  <cp:lastModifiedBy>°  裸钻</cp:lastModifiedBy>
  <dcterms:modified xsi:type="dcterms:W3CDTF">2021-08-30T06:46:12Z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807208372D924D2691452CD70D653EA3</vt:lpwstr>
  </property>
</Properties>
</file>