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行政处罚信息公开表</w:t>
      </w:r>
    </w:p>
    <w:p>
      <w:pPr>
        <w:jc w:val="left"/>
        <w:rPr>
          <w:rFonts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szCs w:val="21"/>
          <w:lang w:val="en-US" w:eastAsia="zh-CN"/>
        </w:rPr>
        <w:t xml:space="preserve">                </w:t>
      </w:r>
      <w:r>
        <w:rPr>
          <w:rFonts w:hint="eastAsia" w:ascii="仿宋_GB2312" w:eastAsia="仿宋_GB2312" w:cs="仿宋_GB2312"/>
          <w:szCs w:val="21"/>
        </w:rPr>
        <w:t xml:space="preserve">                                       </w:t>
      </w:r>
    </w:p>
    <w:tbl>
      <w:tblPr>
        <w:tblStyle w:val="3"/>
        <w:tblpPr w:leftFromText="180" w:rightFromText="180" w:vertAnchor="page" w:horzAnchor="page" w:tblpX="1134" w:tblpY="2803"/>
        <w:tblOverlap w:val="never"/>
        <w:tblW w:w="146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77"/>
        <w:gridCol w:w="1145"/>
        <w:gridCol w:w="1286"/>
        <w:gridCol w:w="1241"/>
        <w:gridCol w:w="4552"/>
        <w:gridCol w:w="1596"/>
        <w:gridCol w:w="1229"/>
        <w:gridCol w:w="1302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序号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行政处罚决定书文号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4"/>
              </w:rPr>
              <w:t>案件名称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违法企业名称或违法自然人姓名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违法企业组织机构代码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主要违法事实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行政处罚的种类和依据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行政处罚的履行方式和期限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做出处罚的机关名称和日期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hd w:val="clear" w:color="auto" w:fill="FCFCFC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2"/>
                <w:sz w:val="21"/>
                <w:szCs w:val="21"/>
              </w:rPr>
              <w:t>备</w:t>
            </w:r>
          </w:p>
          <w:p>
            <w:pPr>
              <w:pStyle w:val="5"/>
              <w:shd w:val="clear" w:color="auto" w:fill="FCFCFC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19"/>
                <w:tab w:val="left" w:pos="1486"/>
                <w:tab w:val="left" w:pos="2353"/>
                <w:tab w:val="left" w:pos="31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 w:color="231F20"/>
              </w:rPr>
              <w:t xml:space="preserve"> 贵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市监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/>
              </w:rPr>
              <w:t>行处字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 w:color="231F20"/>
              </w:rPr>
              <w:t>〔2021〕5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号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319"/>
                <w:tab w:val="left" w:pos="1486"/>
                <w:tab w:val="left" w:pos="2353"/>
                <w:tab w:val="left" w:pos="31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line="300" w:lineRule="exact"/>
              <w:ind w:lef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吴启林销售过期化妆品一案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吴启林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92632523MA75PG2B7F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89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30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当事人销售的过期吉雨吉斯斯坦蜂蜜巧克力染发膏61盒，生产日期2017年10月8日，使用期限至2020年10月7日，保质期3年，进价每盒14元，销售价每盒55元；发彩染发膏31盒，生产日期2012年12月23日使用期限至2020年9月2日，保质期3年，进价每盒12元，销售价每盒50元。共计92盒，案值4905元。我局执法人员当场进行了扣押和现场拍照。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《化妆品卫生监督条例实施细则》第六十条第一款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主动履行：罚款1.2万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50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贵德县市场监督管理局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50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2021.3.17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5083"/>
                <w:tab w:val="left" w:pos="60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300" w:lineRule="exact"/>
              <w:ind w:left="4123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202020年1月15日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5083"/>
                <w:tab w:val="left" w:pos="60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300" w:lineRule="exact"/>
              <w:ind w:left="4123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19"/>
                <w:tab w:val="left" w:pos="1486"/>
                <w:tab w:val="left" w:pos="2353"/>
                <w:tab w:val="left" w:pos="31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line="300" w:lineRule="exact"/>
              <w:ind w:lef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 w:color="231F20"/>
              </w:rPr>
              <w:t xml:space="preserve"> 贵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市监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/>
              </w:rPr>
              <w:t>行处字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 w:color="231F20"/>
              </w:rPr>
              <w:t>〔2021〕9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号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spacing w:val="-10"/>
                <w:w w:val="8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蔡成娟销售标签存在瑕疵化妆品案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蔡成娟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440"/>
                <w:tab w:val="left" w:pos="8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right="118"/>
              <w:textAlignment w:val="auto"/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92632523MA75R6MN6T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2019年11月，当事人蔡成娟从西宁市小商品批发市场购进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未标注净含量的“拉芳”牌洗发露20瓶，每瓶进价5.5元、销售价每瓶10元。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eastAsia="zh-CN"/>
              </w:rPr>
              <w:t>截止到案发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共销售出16瓶，违法所得160元。其行为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违反了《化妆品监督管理条例》第三十六条：“化妆品标签应当标注下列内容：（一）产品名称、特殊化妆品注册证编号；（二）注册人、备案人、受托生产企业的名称、地址；（三）化妆品生产许可证编号；（四）产品执行的标准编号；（五）全成分；（六）净含量；（七）使用期限、使用方法以及必要的安全警示；（八）法律、行政法规和强制性国家标准规定应当标注的其他内容。”的规定。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根据《化妆品监督管理条例》第六十一条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主动履行：罚款0.06万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50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贵德县市场监督管理局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50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2021.1.29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 w:color="231F20"/>
              </w:rPr>
              <w:t>贵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市监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/>
              </w:rPr>
              <w:t>行处字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 w:color="231F20"/>
              </w:rPr>
              <w:t>〔2021〕15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号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赵金莲销售标签存在瑕疵化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赵金莲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92632523MA758cn4c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该店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销售的未标注净含量的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“拉芳洗发露”、“言宜一梳黑”、“凡士林完美无瑕珍珠霜”等化妆品是当事人赵金莲从西宁市小商品批发市场购进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的，“拉芳”牌洗发露共购进15瓶，每瓶进价6元、销售价每瓶10元；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“言宜一梳黑”共购进5盒，每盒进价2元，销售价每盒5元；“凡士林完美无瑕珍珠霜”共购进10瓶，每瓶进价2元，销售价每瓶2.5元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。总案值200元。当事人销售无净含量标识的化妆品的行为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违反了《化妆品监督管理条例》第三十六条：“化妆品标签应当标注下列内容：（一）产品名称、特殊化妆品注册证编号；（二）注册人、备案人、受托生产企业的名称、地址；（三）化妆品生产许可证编号；（四）产品执行的标准编号；（五）全成分；（六）净含量；（七）使用期限、使用方法以及必要的安全警示；（八）法律、行政法规和强制性国家标准规定应当标注的其他内容。”的规定。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根据《化妆品监督管理条例》第六十一条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主动履行：罚款0.05万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50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贵德县市场监督管理局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2021.3.15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 w:color="231F20"/>
              </w:rPr>
              <w:t>贵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市监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/>
              </w:rPr>
              <w:t>行处字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 w:color="231F20"/>
              </w:rPr>
              <w:t>〔2021〕21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号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罗志才销售标签存在瑕疵化妆品案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罗志才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92632523MA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当事人罗志才从西宁市批发市场购进外包装无使用期限、使用方法及必要的安全警示的大宝SOD密”共进了5瓶，进货价5元，销售价8元，共销售2瓶；“康王洗发露”共进了5  瓶，进货价9元，销售价15元，共销售3瓶；“六必治牙膏”共进了12瓶，进货价4元，销售价6元，共销售5盒，违法所得91元。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根据《化妆品监督管理条例》第六十一条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主动履行：罚款0.09万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50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贵德县市场监督管理局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2021.3.19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 w:color="231F20"/>
              </w:rPr>
              <w:t>贵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市监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/>
              </w:rPr>
              <w:t>行处字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 w:color="231F20"/>
              </w:rPr>
              <w:t>〔2021〕6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号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祁占虎未按规定建立进货查验记录一案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祁占虎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92632523MA75PG2B7F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当事人经营的“贵德县永林超市”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未按规定建立进货查验记录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行为，违反了《中华人民共和国食品安全法》第五十三条第二款“食品经营企业应当建立食品进货查验记录制度，如实记录食品的名称、规格、数量、生产日期或者生产批号、保质期、进货日期以及供货者名称、地址、联系方式等内容，并保存相关凭证。”之规定，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《中华人民共和国食品安全法》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第一百二十六条第一款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主动履行：罚款0.6万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50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贵德县市场监督管理局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2021.3.9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 w:color="231F20"/>
              </w:rPr>
              <w:t>贵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市监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/>
              </w:rPr>
              <w:t>行处字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 w:color="231F20"/>
              </w:rPr>
              <w:t>〔2021〕14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号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江胜恩未按规定建立进货查验记录案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江胜恩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92632523MA75E7HE2H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2020年12月17日，我局执法人员在贵德县河阴镇农贸市场“贵德县宏润水产销售点”进行检查时，发现该店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未按规定建立进货查验记录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，当场下达“责令整改通知书”对当事人进行限期整改并制作了现场检查记录。2020年12月24日我局执法人员再次对当事人门店进行检查，发现当事人未在规定时间内进行整改。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《中华人民共和国食品安全法》第一百二十六条第一款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主动履行：罚款0.51万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50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贵德县市场监督管理局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2021.3.5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 w:color="231F20"/>
              </w:rPr>
              <w:t>贵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市监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/>
              </w:rPr>
              <w:t>行处字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 w:color="231F20"/>
              </w:rPr>
              <w:t>〔2021〕10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号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齐志刚未按规定建立进货查验记录一案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齐志刚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92632523MA755BKC7H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2021年1月8日，我局执法人员在贵德县河阴镇迎宾东路“贵德县爱心蛋糕店”进行检查时，发现该店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未按规定建立进货查验记录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，当场下达“责令整改通知书”对当事人进行限期整改并制作了现场检查记录。2021年1月22日我局执法人员再次对当事人门店进行检查，发现当事人未在规定时间内进行整改。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中华人民共和国食品安全法》第一百二十六条第一款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主动履行：罚款0.2万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50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贵德县市场监督管理局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2021.3.5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 w:color="231F20"/>
              </w:rPr>
              <w:t>贵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市监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/>
              </w:rPr>
              <w:t>行处字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 w:color="231F20"/>
              </w:rPr>
              <w:t>〔2021〕17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号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孙恒仁使用无标签预包装食品一案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孙恒仁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92632523MA754BD68L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当事人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经营的“贵德县阿迪茶堡”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店内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后厨使用的无标签的预包装“汉堡”和“蛋挞”是2021年1月6日从兰州城关区焦家湾路维克特瑞商行进的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，“汉堡”共购进5.9公斤，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进价每公斤34元，销售价每公斤85元，总案值500元，截止检查时还未销售。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《中华人民共和国食品安全法》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第一百二十五条第一款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主动履行：罚款0.55万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50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贵德县市场监督管理局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2021.3.5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 w:color="231F20"/>
              </w:rPr>
              <w:t>贵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市监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/>
              </w:rPr>
              <w:t>行处字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 w:color="231F20"/>
              </w:rPr>
              <w:t>〔2021〕16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号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王旭仁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使用无标签预包装食品一案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王旭仁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92632523MA75Q42MXY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2021年1月14日，我局执法人员在贵德县河阴镇迎宾东路“贵德县老陕面馆”进行检查时，发现该店后厨使用的45袋擀面皮无任何标签。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《中华人民共和国食品安全法》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第一百二十五条第一款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主动履行：罚款0.55万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50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贵德县市场监督管理局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2021.3.5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 w:color="231F20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 w:color="231F20"/>
              </w:rPr>
              <w:t>贵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市监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/>
              </w:rPr>
              <w:t>行处字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 w:color="231F20"/>
              </w:rPr>
              <w:t>〔2021〕12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号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毕秀花未按规定建立进货查验记录一案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毕秀花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92632523MA75QXQ28U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2021年1月8日，我局执法人员在贵德县河阴镇纵四路“贵德县润佳超市”进行检查时，发现该店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未按规定建立进货查验记录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，当场下达“责令整改通知书”对当事人进行限期整改并制作了现场检查记录。2021年1月15日我局执法人员再次对当事人门店进行检查，发现当事人未在规定时间内进行整改。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中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华人民共和国食品安全法》第一百二十六条第一款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主动履行：罚款0.6万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50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贵德县市场监督管理局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2021.3.8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 w:color="231F20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 w:color="231F20"/>
              </w:rPr>
              <w:t>贵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市监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/>
              </w:rPr>
              <w:t>行处字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 w:color="231F20"/>
              </w:rPr>
              <w:t>〔2021〕18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号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王青玲未按规定建立进货查验记录案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王青玲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pacing w:val="-23"/>
                <w:sz w:val="21"/>
                <w:szCs w:val="21"/>
              </w:rPr>
              <w:t>92632523MA754EUY33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当事人经营的“贵德县友谊超市”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未按规定建立进货查验记录的行为，违反了《食品安全法》第五十三条第二款“食品经营企业应当建立食品进货查验记录制度，如实记录食品的名称、规格、数量、生产日期或者生产批号、保质期、进货日期以及供货者名称、地址、联系方式等内容，并保存相关凭证。记录和凭证保存期限应当符合本法第五十条第二款的规定。”的规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中华人民共和国食品安全法》第一百二十六条第一款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主动履行：罚款0.6万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2021.3.16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 w:color="231F20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 w:color="231F20"/>
              </w:rPr>
              <w:t>贵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市监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/>
              </w:rPr>
              <w:t>行处字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 w:color="231F20"/>
              </w:rPr>
              <w:t>〔2021〕11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号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刘地勒四未按规定索取和保留原料进货票据一案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刘地勒四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92632523MA754PXY2C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年1月4日我局执法人员检查时对河阴镇东大街当事人经营的“临夏水粉”店进行了检查，检查时发现当事人对所用的原材料没有索取和保留进货票据，当日对该店下达责令改正通知书（2021-11号）要求当事人7日内进行整改。2021年1月29日对该店再次进行检查时，该店未建立索证索票制度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当事人未在规定期限内整改。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青海省食品生产加工小作坊和食品摊贩管理条例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》第四十五条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主动履行：罚款0.12万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2021.3.2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NWJmYzkzOWU3NmUxYWQ0MTg4YTM1MmU0OTgxNjEifQ=="/>
  </w:docVars>
  <w:rsids>
    <w:rsidRoot w:val="28922EC7"/>
    <w:rsid w:val="28922EC7"/>
    <w:rsid w:val="32BA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ind w:left="220"/>
    </w:pPr>
    <w:rPr>
      <w:rFonts w:ascii="宋体" w:hAnsi="宋体" w:eastAsia="宋体"/>
      <w:sz w:val="32"/>
      <w:szCs w:val="32"/>
    </w:rPr>
  </w:style>
  <w:style w:type="paragraph" w:customStyle="1" w:styleId="5">
    <w:name w:val="reader-word-layer reader-word-s6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2021-03-22T08:23:00Z</dcterms:created>
  <dc:creator>°  裸钻</dc:creator>
  <cp:lastModifiedBy>海灵软件—何易佳</cp:lastModifiedBy>
  <dcterms:modified xsi:type="dcterms:W3CDTF">2023-12-05T07:43:31Z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854AA018BA4A471283D572DC8142B1FC_12</vt:lpwstr>
  </property>
</Properties>
</file>