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44" w:rsidRDefault="00016A3B" w:rsidP="00016A3B">
      <w:pPr>
        <w:jc w:val="center"/>
        <w:rPr>
          <w:rFonts w:ascii="方正小标宋_GBK" w:eastAsia="方正小标宋_GBK" w:hAnsi="方正小标宋_GBK" w:hint="eastAsia"/>
          <w:b/>
          <w:bCs/>
          <w:sz w:val="30"/>
        </w:rPr>
      </w:pPr>
      <w:r w:rsidRPr="00727666">
        <w:rPr>
          <w:rFonts w:ascii="方正小标宋_GBK" w:eastAsia="方正小标宋_GBK" w:hAnsi="方正小标宋_GBK" w:hint="eastAsia"/>
          <w:b/>
          <w:bCs/>
          <w:sz w:val="30"/>
        </w:rPr>
        <w:t>卫生健康领域基层政务公开标准目录</w:t>
      </w:r>
    </w:p>
    <w:tbl>
      <w:tblPr>
        <w:tblW w:w="15588"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58"/>
        <w:gridCol w:w="62"/>
        <w:gridCol w:w="1188"/>
        <w:gridCol w:w="4140"/>
        <w:gridCol w:w="1800"/>
        <w:gridCol w:w="1440"/>
        <w:gridCol w:w="720"/>
        <w:gridCol w:w="1080"/>
        <w:gridCol w:w="720"/>
        <w:gridCol w:w="720"/>
        <w:gridCol w:w="596"/>
        <w:gridCol w:w="720"/>
        <w:gridCol w:w="540"/>
        <w:gridCol w:w="664"/>
      </w:tblGrid>
      <w:tr w:rsidR="00016A3B" w:rsidRPr="00016A3B" w:rsidTr="00C77B87">
        <w:trPr>
          <w:cantSplit/>
        </w:trPr>
        <w:tc>
          <w:tcPr>
            <w:tcW w:w="540" w:type="dxa"/>
            <w:vMerge w:val="restart"/>
            <w:vAlign w:val="center"/>
          </w:tcPr>
          <w:p w:rsidR="00016A3B" w:rsidRPr="00016A3B" w:rsidRDefault="00016A3B" w:rsidP="00016A3B">
            <w:pPr>
              <w:widowControl/>
              <w:jc w:val="center"/>
              <w:rPr>
                <w:rFonts w:ascii="Times New Roman" w:eastAsia="宋体" w:hAnsi="Times New Roman" w:cs="Times New Roman"/>
                <w:color w:val="000000"/>
                <w:kern w:val="0"/>
                <w:sz w:val="22"/>
              </w:rPr>
            </w:pPr>
            <w:r w:rsidRPr="00016A3B">
              <w:rPr>
                <w:rFonts w:ascii="Times New Roman" w:eastAsia="宋体" w:hAnsi="宋体" w:cs="Times New Roman"/>
                <w:color w:val="000000"/>
                <w:kern w:val="0"/>
                <w:sz w:val="22"/>
              </w:rPr>
              <w:t>序号</w:t>
            </w:r>
          </w:p>
        </w:tc>
        <w:tc>
          <w:tcPr>
            <w:tcW w:w="1908" w:type="dxa"/>
            <w:gridSpan w:val="3"/>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公开事项</w:t>
            </w:r>
          </w:p>
        </w:tc>
        <w:tc>
          <w:tcPr>
            <w:tcW w:w="4140" w:type="dxa"/>
            <w:vMerge w:val="restart"/>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公开内容（要素）</w:t>
            </w:r>
          </w:p>
        </w:tc>
        <w:tc>
          <w:tcPr>
            <w:tcW w:w="1800" w:type="dxa"/>
            <w:vMerge w:val="restart"/>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公开依据</w:t>
            </w:r>
          </w:p>
        </w:tc>
        <w:tc>
          <w:tcPr>
            <w:tcW w:w="1440" w:type="dxa"/>
            <w:vMerge w:val="restart"/>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公开时限</w:t>
            </w:r>
          </w:p>
        </w:tc>
        <w:tc>
          <w:tcPr>
            <w:tcW w:w="720" w:type="dxa"/>
            <w:vMerge w:val="restart"/>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公开主体</w:t>
            </w:r>
          </w:p>
        </w:tc>
        <w:tc>
          <w:tcPr>
            <w:tcW w:w="1080" w:type="dxa"/>
            <w:vMerge w:val="restart"/>
            <w:vAlign w:val="center"/>
          </w:tcPr>
          <w:p w:rsidR="00016A3B" w:rsidRPr="00016A3B" w:rsidRDefault="00016A3B" w:rsidP="00016A3B">
            <w:pPr>
              <w:widowControl/>
              <w:jc w:val="center"/>
              <w:rPr>
                <w:rFonts w:ascii="黑体" w:eastAsia="黑体" w:hAnsi="宋体" w:cs="宋体"/>
                <w:kern w:val="0"/>
                <w:sz w:val="22"/>
              </w:rPr>
            </w:pPr>
            <w:r w:rsidRPr="00016A3B">
              <w:rPr>
                <w:rFonts w:ascii="黑体" w:eastAsia="黑体" w:hAnsi="宋体" w:cs="宋体" w:hint="eastAsia"/>
                <w:kern w:val="0"/>
                <w:sz w:val="22"/>
              </w:rPr>
              <w:t>公开渠道和载体</w:t>
            </w:r>
          </w:p>
        </w:tc>
        <w:tc>
          <w:tcPr>
            <w:tcW w:w="1440" w:type="dxa"/>
            <w:gridSpan w:val="2"/>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公开对象</w:t>
            </w:r>
          </w:p>
        </w:tc>
        <w:tc>
          <w:tcPr>
            <w:tcW w:w="1316" w:type="dxa"/>
            <w:gridSpan w:val="2"/>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公开方式</w:t>
            </w:r>
          </w:p>
        </w:tc>
        <w:tc>
          <w:tcPr>
            <w:tcW w:w="1204" w:type="dxa"/>
            <w:gridSpan w:val="2"/>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公开层级</w:t>
            </w:r>
          </w:p>
        </w:tc>
      </w:tr>
      <w:tr w:rsidR="00016A3B" w:rsidRPr="00016A3B" w:rsidTr="00C77B87">
        <w:trPr>
          <w:cantSplit/>
        </w:trPr>
        <w:tc>
          <w:tcPr>
            <w:tcW w:w="540" w:type="dxa"/>
            <w:vMerge/>
            <w:vAlign w:val="center"/>
          </w:tcPr>
          <w:p w:rsidR="00016A3B" w:rsidRPr="00016A3B" w:rsidRDefault="00016A3B" w:rsidP="00016A3B">
            <w:pPr>
              <w:widowControl/>
              <w:jc w:val="left"/>
              <w:rPr>
                <w:rFonts w:ascii="Times New Roman" w:eastAsia="宋体" w:hAnsi="Times New Roman" w:cs="Times New Roman"/>
                <w:color w:val="000000"/>
                <w:kern w:val="0"/>
                <w:sz w:val="22"/>
              </w:rPr>
            </w:pPr>
          </w:p>
        </w:tc>
        <w:tc>
          <w:tcPr>
            <w:tcW w:w="720" w:type="dxa"/>
            <w:gridSpan w:val="2"/>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一级事项</w:t>
            </w:r>
          </w:p>
        </w:tc>
        <w:tc>
          <w:tcPr>
            <w:tcW w:w="1188" w:type="dxa"/>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二级事项</w:t>
            </w:r>
          </w:p>
        </w:tc>
        <w:tc>
          <w:tcPr>
            <w:tcW w:w="4140" w:type="dxa"/>
            <w:vMerge/>
            <w:vAlign w:val="center"/>
          </w:tcPr>
          <w:p w:rsidR="00016A3B" w:rsidRPr="00016A3B" w:rsidRDefault="00016A3B" w:rsidP="00016A3B">
            <w:pPr>
              <w:widowControl/>
              <w:jc w:val="left"/>
              <w:rPr>
                <w:rFonts w:ascii="黑体" w:eastAsia="黑体" w:hAnsi="宋体" w:cs="宋体"/>
                <w:color w:val="000000"/>
                <w:kern w:val="0"/>
                <w:sz w:val="22"/>
              </w:rPr>
            </w:pPr>
          </w:p>
        </w:tc>
        <w:tc>
          <w:tcPr>
            <w:tcW w:w="1800" w:type="dxa"/>
            <w:vMerge/>
            <w:vAlign w:val="center"/>
          </w:tcPr>
          <w:p w:rsidR="00016A3B" w:rsidRPr="00016A3B" w:rsidRDefault="00016A3B" w:rsidP="00016A3B">
            <w:pPr>
              <w:widowControl/>
              <w:jc w:val="left"/>
              <w:rPr>
                <w:rFonts w:ascii="黑体" w:eastAsia="黑体" w:hAnsi="宋体" w:cs="宋体"/>
                <w:color w:val="000000"/>
                <w:kern w:val="0"/>
                <w:sz w:val="22"/>
              </w:rPr>
            </w:pPr>
          </w:p>
        </w:tc>
        <w:tc>
          <w:tcPr>
            <w:tcW w:w="1440" w:type="dxa"/>
            <w:vMerge/>
            <w:vAlign w:val="center"/>
          </w:tcPr>
          <w:p w:rsidR="00016A3B" w:rsidRPr="00016A3B" w:rsidRDefault="00016A3B" w:rsidP="00016A3B">
            <w:pPr>
              <w:widowControl/>
              <w:jc w:val="left"/>
              <w:rPr>
                <w:rFonts w:ascii="黑体" w:eastAsia="黑体" w:hAnsi="宋体" w:cs="宋体"/>
                <w:color w:val="000000"/>
                <w:kern w:val="0"/>
                <w:sz w:val="22"/>
              </w:rPr>
            </w:pPr>
          </w:p>
        </w:tc>
        <w:tc>
          <w:tcPr>
            <w:tcW w:w="720" w:type="dxa"/>
            <w:vMerge/>
            <w:vAlign w:val="center"/>
          </w:tcPr>
          <w:p w:rsidR="00016A3B" w:rsidRPr="00016A3B" w:rsidRDefault="00016A3B" w:rsidP="00016A3B">
            <w:pPr>
              <w:widowControl/>
              <w:jc w:val="left"/>
              <w:rPr>
                <w:rFonts w:ascii="黑体" w:eastAsia="黑体" w:hAnsi="宋体" w:cs="宋体"/>
                <w:color w:val="000000"/>
                <w:kern w:val="0"/>
                <w:sz w:val="22"/>
              </w:rPr>
            </w:pPr>
          </w:p>
        </w:tc>
        <w:tc>
          <w:tcPr>
            <w:tcW w:w="1080" w:type="dxa"/>
            <w:vMerge/>
            <w:vAlign w:val="center"/>
          </w:tcPr>
          <w:p w:rsidR="00016A3B" w:rsidRPr="00016A3B" w:rsidRDefault="00016A3B" w:rsidP="00016A3B">
            <w:pPr>
              <w:widowControl/>
              <w:jc w:val="left"/>
              <w:rPr>
                <w:rFonts w:ascii="黑体" w:eastAsia="黑体" w:hAnsi="宋体" w:cs="宋体"/>
                <w:kern w:val="0"/>
                <w:sz w:val="22"/>
              </w:rPr>
            </w:pPr>
          </w:p>
        </w:tc>
        <w:tc>
          <w:tcPr>
            <w:tcW w:w="720" w:type="dxa"/>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全社会</w:t>
            </w:r>
          </w:p>
        </w:tc>
        <w:tc>
          <w:tcPr>
            <w:tcW w:w="720" w:type="dxa"/>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特定群众</w:t>
            </w:r>
          </w:p>
        </w:tc>
        <w:tc>
          <w:tcPr>
            <w:tcW w:w="596" w:type="dxa"/>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主动</w:t>
            </w:r>
          </w:p>
        </w:tc>
        <w:tc>
          <w:tcPr>
            <w:tcW w:w="720" w:type="dxa"/>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依申请公开</w:t>
            </w:r>
          </w:p>
        </w:tc>
        <w:tc>
          <w:tcPr>
            <w:tcW w:w="540" w:type="dxa"/>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县级</w:t>
            </w:r>
          </w:p>
        </w:tc>
        <w:tc>
          <w:tcPr>
            <w:tcW w:w="664" w:type="dxa"/>
            <w:vAlign w:val="center"/>
          </w:tcPr>
          <w:p w:rsidR="00016A3B" w:rsidRPr="00016A3B" w:rsidRDefault="00016A3B" w:rsidP="00016A3B">
            <w:pPr>
              <w:widowControl/>
              <w:jc w:val="center"/>
              <w:rPr>
                <w:rFonts w:ascii="黑体" w:eastAsia="黑体" w:hAnsi="宋体" w:cs="宋体"/>
                <w:color w:val="000000"/>
                <w:kern w:val="0"/>
                <w:sz w:val="22"/>
              </w:rPr>
            </w:pPr>
            <w:r w:rsidRPr="00016A3B">
              <w:rPr>
                <w:rFonts w:ascii="黑体" w:eastAsia="黑体" w:hAnsi="宋体" w:cs="宋体" w:hint="eastAsia"/>
                <w:color w:val="000000"/>
                <w:kern w:val="0"/>
                <w:sz w:val="22"/>
              </w:rPr>
              <w:t>乡、村级</w:t>
            </w:r>
          </w:p>
        </w:tc>
      </w:tr>
      <w:tr w:rsidR="00016A3B" w:rsidRPr="00016A3B" w:rsidTr="00C77B87">
        <w:trPr>
          <w:cantSplit/>
        </w:trPr>
        <w:tc>
          <w:tcPr>
            <w:tcW w:w="540" w:type="dxa"/>
            <w:vMerge w:val="restart"/>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Calibri" w:cs="Times New Roman" w:hint="eastAsia"/>
                <w:color w:val="000000"/>
                <w:sz w:val="18"/>
                <w:szCs w:val="18"/>
              </w:rPr>
              <w:t>1</w:t>
            </w:r>
          </w:p>
        </w:tc>
        <w:tc>
          <w:tcPr>
            <w:tcW w:w="720" w:type="dxa"/>
            <w:gridSpan w:val="2"/>
            <w:vMerge w:val="restart"/>
            <w:vAlign w:val="center"/>
          </w:tcPr>
          <w:p w:rsidR="00016A3B" w:rsidRPr="00016A3B" w:rsidRDefault="00016A3B" w:rsidP="00016A3B">
            <w:pPr>
              <w:jc w:val="center"/>
              <w:rPr>
                <w:rFonts w:ascii="仿宋_GB2312" w:eastAsia="仿宋_GB2312" w:hAnsi="宋体" w:cs="宋体" w:hint="eastAsia"/>
                <w:bCs/>
                <w:color w:val="000000"/>
                <w:sz w:val="18"/>
                <w:szCs w:val="18"/>
              </w:rPr>
            </w:pPr>
            <w:r w:rsidRPr="00016A3B">
              <w:rPr>
                <w:rFonts w:ascii="仿宋_GB2312" w:eastAsia="仿宋_GB2312" w:hAnsi="宋体" w:cs="Times New Roman" w:hint="eastAsia"/>
                <w:bCs/>
                <w:color w:val="000000"/>
                <w:sz w:val="18"/>
                <w:szCs w:val="18"/>
              </w:rPr>
              <w:t>行政许可类事项</w:t>
            </w:r>
          </w:p>
        </w:tc>
        <w:tc>
          <w:tcPr>
            <w:tcW w:w="1188" w:type="dxa"/>
            <w:vMerge w:val="restart"/>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母婴保健技术服务机构执业许可（包括计划生育技术服务机构执业许可）（权限内）</w:t>
            </w:r>
          </w:p>
        </w:tc>
        <w:tc>
          <w:tcPr>
            <w:tcW w:w="4140" w:type="dxa"/>
            <w:vAlign w:val="center"/>
          </w:tcPr>
          <w:p w:rsidR="00016A3B" w:rsidRPr="00016A3B" w:rsidRDefault="00016A3B" w:rsidP="00016A3B">
            <w:pP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1.法律法规和政策文件</w:t>
            </w:r>
            <w:r w:rsidRPr="00016A3B">
              <w:rPr>
                <w:rFonts w:ascii="仿宋_GB2312" w:eastAsia="仿宋_GB2312" w:hAnsi="宋体" w:cs="宋体" w:hint="eastAsia"/>
                <w:color w:val="000000"/>
                <w:sz w:val="18"/>
                <w:szCs w:val="18"/>
              </w:rPr>
              <w:t>；</w:t>
            </w:r>
          </w:p>
          <w:p w:rsidR="00016A3B" w:rsidRPr="00016A3B" w:rsidRDefault="00016A3B" w:rsidP="00016A3B">
            <w:pPr>
              <w:rPr>
                <w:rFonts w:ascii="仿宋_GB2312" w:eastAsia="仿宋_GB2312" w:hAnsi="宋体" w:cs="宋体"/>
                <w:color w:val="000000"/>
                <w:sz w:val="18"/>
                <w:szCs w:val="18"/>
              </w:rPr>
            </w:pPr>
            <w:r w:rsidRPr="00016A3B">
              <w:rPr>
                <w:rFonts w:ascii="仿宋_GB2312" w:eastAsia="仿宋_GB2312" w:hAnsi="宋体" w:cs="宋体" w:hint="eastAsia"/>
                <w:color w:val="000000"/>
                <w:sz w:val="18"/>
                <w:szCs w:val="18"/>
              </w:rPr>
              <w:t>2.</w:t>
            </w:r>
            <w:r w:rsidRPr="00016A3B">
              <w:rPr>
                <w:rFonts w:ascii="仿宋_GB2312" w:eastAsia="仿宋_GB2312" w:hAnsi="宋体" w:cs="Times New Roman" w:hint="eastAsia"/>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016A3B" w:rsidRPr="00016A3B" w:rsidRDefault="00016A3B" w:rsidP="00016A3B">
            <w:pP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3.过程信息，各地可根据实际情况适当公开受理、审核、审批、送达等相关信息</w:t>
            </w:r>
          </w:p>
        </w:tc>
        <w:tc>
          <w:tcPr>
            <w:tcW w:w="1800" w:type="dxa"/>
            <w:vMerge w:val="restart"/>
            <w:vAlign w:val="center"/>
          </w:tcPr>
          <w:p w:rsidR="00016A3B" w:rsidRPr="00016A3B" w:rsidRDefault="00016A3B" w:rsidP="00016A3B">
            <w:pP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vAlign w:val="center"/>
          </w:tcPr>
          <w:p w:rsidR="00016A3B" w:rsidRPr="00016A3B" w:rsidRDefault="00016A3B" w:rsidP="00016A3B">
            <w:pP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rPr>
                <w:rFonts w:ascii="仿宋_GB2312" w:eastAsia="仿宋_GB2312" w:hAnsi="宋体" w:cs="宋体" w:hint="eastAsia"/>
                <w:color w:val="000000"/>
                <w:sz w:val="18"/>
                <w:szCs w:val="18"/>
              </w:rPr>
            </w:pPr>
          </w:p>
        </w:tc>
        <w:tc>
          <w:tcPr>
            <w:tcW w:w="720" w:type="dxa"/>
            <w:gridSpan w:val="2"/>
            <w:vMerge/>
            <w:vAlign w:val="center"/>
          </w:tcPr>
          <w:p w:rsidR="00016A3B" w:rsidRPr="00016A3B" w:rsidRDefault="00016A3B" w:rsidP="00016A3B">
            <w:pPr>
              <w:rPr>
                <w:rFonts w:ascii="仿宋_GB2312" w:eastAsia="仿宋_GB2312" w:hAnsi="宋体" w:cs="宋体" w:hint="eastAsia"/>
                <w:bCs/>
                <w:color w:val="000000"/>
                <w:sz w:val="18"/>
                <w:szCs w:val="18"/>
              </w:rPr>
            </w:pPr>
          </w:p>
        </w:tc>
        <w:tc>
          <w:tcPr>
            <w:tcW w:w="1188" w:type="dxa"/>
            <w:vMerge/>
            <w:vAlign w:val="center"/>
          </w:tcPr>
          <w:p w:rsidR="00016A3B" w:rsidRPr="00016A3B" w:rsidRDefault="00016A3B" w:rsidP="00016A3B">
            <w:pPr>
              <w:rPr>
                <w:rFonts w:ascii="仿宋_GB2312" w:eastAsia="仿宋_GB2312" w:hAnsi="宋体" w:cs="宋体" w:hint="eastAsia"/>
                <w:color w:val="000000"/>
                <w:sz w:val="18"/>
                <w:szCs w:val="18"/>
              </w:rPr>
            </w:pPr>
          </w:p>
        </w:tc>
        <w:tc>
          <w:tcPr>
            <w:tcW w:w="4140" w:type="dxa"/>
            <w:vAlign w:val="center"/>
          </w:tcPr>
          <w:p w:rsidR="00016A3B" w:rsidRPr="00016A3B" w:rsidRDefault="00016A3B" w:rsidP="00016A3B">
            <w:pP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结果信息——母婴保健技术服务执业许可证信息</w:t>
            </w:r>
          </w:p>
        </w:tc>
        <w:tc>
          <w:tcPr>
            <w:tcW w:w="1800" w:type="dxa"/>
            <w:vMerge/>
            <w:vAlign w:val="center"/>
          </w:tcPr>
          <w:p w:rsidR="00016A3B" w:rsidRPr="00016A3B" w:rsidRDefault="00016A3B" w:rsidP="00016A3B">
            <w:pPr>
              <w:rPr>
                <w:rFonts w:ascii="仿宋_GB2312" w:eastAsia="仿宋_GB2312" w:hAnsi="宋体" w:cs="宋体" w:hint="eastAsia"/>
                <w:color w:val="000000"/>
                <w:sz w:val="18"/>
                <w:szCs w:val="18"/>
              </w:rPr>
            </w:pPr>
          </w:p>
        </w:tc>
        <w:tc>
          <w:tcPr>
            <w:tcW w:w="1440" w:type="dxa"/>
            <w:vAlign w:val="center"/>
          </w:tcPr>
          <w:p w:rsidR="00016A3B" w:rsidRPr="00016A3B" w:rsidRDefault="00016A3B" w:rsidP="00016A3B">
            <w:pP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Align w:val="center"/>
          </w:tcPr>
          <w:p w:rsidR="00016A3B" w:rsidRPr="00016A3B" w:rsidRDefault="00016A3B" w:rsidP="00016A3B">
            <w:pPr>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jc w:val="center"/>
              <w:rPr>
                <w:rFonts w:ascii="仿宋_GB2312" w:eastAsia="仿宋_GB2312" w:hAnsi="宋体" w:cs="宋体"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3109"/>
        </w:trPr>
        <w:tc>
          <w:tcPr>
            <w:tcW w:w="540" w:type="dxa"/>
            <w:vMerge w:val="restart"/>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2</w:t>
            </w:r>
          </w:p>
        </w:tc>
        <w:tc>
          <w:tcPr>
            <w:tcW w:w="720" w:type="dxa"/>
            <w:gridSpan w:val="2"/>
            <w:vMerge w:val="restart"/>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行政许可类事项</w:t>
            </w:r>
          </w:p>
        </w:tc>
        <w:tc>
          <w:tcPr>
            <w:tcW w:w="1188" w:type="dxa"/>
            <w:vMerge w:val="restart"/>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母婴保健服务人员资格认定（包括计划生育技术服务人员合格证）（权限内）</w:t>
            </w:r>
          </w:p>
        </w:tc>
        <w:tc>
          <w:tcPr>
            <w:tcW w:w="41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1.法律法规和政策文件</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3.过程信息，各地可根据实际情况适当公开受理、审核、审批、送达等相关信息</w:t>
            </w:r>
          </w:p>
          <w:p w:rsidR="00016A3B" w:rsidRPr="00016A3B" w:rsidRDefault="00016A3B" w:rsidP="00016A3B">
            <w:pPr>
              <w:rPr>
                <w:rFonts w:ascii="仿宋_GB2312" w:eastAsia="仿宋_GB2312" w:hAnsi="宋体" w:cs="Times New Roman"/>
                <w:color w:val="000000"/>
                <w:sz w:val="18"/>
                <w:szCs w:val="18"/>
              </w:rPr>
            </w:pPr>
          </w:p>
        </w:tc>
        <w:tc>
          <w:tcPr>
            <w:tcW w:w="1800" w:type="dxa"/>
            <w:vMerge w:val="restart"/>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rPr>
                <w:rFonts w:ascii="仿宋_GB2312" w:eastAsia="仿宋_GB2312" w:hAnsi="宋体" w:cs="Times New Roman"/>
                <w:color w:val="000000"/>
                <w:sz w:val="18"/>
                <w:szCs w:val="18"/>
              </w:rPr>
            </w:pPr>
          </w:p>
        </w:tc>
        <w:tc>
          <w:tcPr>
            <w:tcW w:w="720" w:type="dxa"/>
            <w:gridSpan w:val="2"/>
            <w:vMerge/>
            <w:vAlign w:val="center"/>
          </w:tcPr>
          <w:p w:rsidR="00016A3B" w:rsidRPr="00016A3B" w:rsidRDefault="00016A3B" w:rsidP="00016A3B">
            <w:pPr>
              <w:rPr>
                <w:rFonts w:ascii="仿宋_GB2312" w:eastAsia="仿宋_GB2312" w:hAnsi="宋体" w:cs="Times New Roman"/>
                <w:color w:val="000000"/>
                <w:sz w:val="18"/>
                <w:szCs w:val="18"/>
              </w:rPr>
            </w:pPr>
          </w:p>
        </w:tc>
        <w:tc>
          <w:tcPr>
            <w:tcW w:w="1188" w:type="dxa"/>
            <w:vMerge/>
            <w:vAlign w:val="center"/>
          </w:tcPr>
          <w:p w:rsidR="00016A3B" w:rsidRPr="00016A3B" w:rsidRDefault="00016A3B" w:rsidP="00016A3B">
            <w:pPr>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结果信息，包括姓名、性别、类别、执业地点、证书编码、主要执业机构、发证（批准）机关等相关信息</w:t>
            </w:r>
          </w:p>
        </w:tc>
        <w:tc>
          <w:tcPr>
            <w:tcW w:w="1800" w:type="dxa"/>
            <w:vMerge/>
            <w:vAlign w:val="center"/>
          </w:tcPr>
          <w:p w:rsidR="00016A3B" w:rsidRPr="00016A3B" w:rsidRDefault="00016A3B" w:rsidP="00016A3B">
            <w:pP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w:t>
            </w:r>
          </w:p>
        </w:tc>
        <w:tc>
          <w:tcPr>
            <w:tcW w:w="720" w:type="dxa"/>
            <w:gridSpan w:val="2"/>
            <w:vMerge w:val="restart"/>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行政许可类事项</w:t>
            </w:r>
          </w:p>
        </w:tc>
        <w:tc>
          <w:tcPr>
            <w:tcW w:w="1188" w:type="dxa"/>
            <w:vMerge w:val="restart"/>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医疗机构设置审批（含港澳台，外商独资除外）（权限内）</w:t>
            </w:r>
          </w:p>
        </w:tc>
        <w:tc>
          <w:tcPr>
            <w:tcW w:w="41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1.法律法规和政策文件</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3.过程信息，各地可根据实际情况适当公开受理、审核、审批、送达等相关信息</w:t>
            </w:r>
          </w:p>
        </w:tc>
        <w:tc>
          <w:tcPr>
            <w:tcW w:w="1800" w:type="dxa"/>
            <w:vMerge w:val="restart"/>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《行政许可法》、《中医药法》、《医疗机构管理条例》、《国务院关于取消和下放50项行政审批项目等事项的决定》、《医疗机构管理条例实施细则》、《医疗美容服务管理办法》</w:t>
            </w:r>
          </w:p>
        </w:tc>
        <w:tc>
          <w:tcPr>
            <w:tcW w:w="14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rPr>
                <w:rFonts w:ascii="仿宋_GB2312" w:eastAsia="仿宋_GB2312" w:hAnsi="宋体" w:cs="Times New Roman"/>
                <w:color w:val="000000"/>
                <w:sz w:val="18"/>
                <w:szCs w:val="18"/>
              </w:rPr>
            </w:pPr>
          </w:p>
        </w:tc>
        <w:tc>
          <w:tcPr>
            <w:tcW w:w="720" w:type="dxa"/>
            <w:gridSpan w:val="2"/>
            <w:vMerge/>
            <w:vAlign w:val="center"/>
          </w:tcPr>
          <w:p w:rsidR="00016A3B" w:rsidRPr="00016A3B" w:rsidRDefault="00016A3B" w:rsidP="00016A3B">
            <w:pPr>
              <w:rPr>
                <w:rFonts w:ascii="仿宋_GB2312" w:eastAsia="仿宋_GB2312" w:hAnsi="宋体" w:cs="Times New Roman"/>
                <w:color w:val="000000"/>
                <w:sz w:val="18"/>
                <w:szCs w:val="18"/>
              </w:rPr>
            </w:pPr>
          </w:p>
        </w:tc>
        <w:tc>
          <w:tcPr>
            <w:tcW w:w="1188" w:type="dxa"/>
            <w:vMerge/>
            <w:vAlign w:val="center"/>
          </w:tcPr>
          <w:p w:rsidR="00016A3B" w:rsidRPr="00016A3B" w:rsidRDefault="00016A3B" w:rsidP="00016A3B">
            <w:pPr>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结果信息——设置审批结果信息</w:t>
            </w:r>
          </w:p>
        </w:tc>
        <w:tc>
          <w:tcPr>
            <w:tcW w:w="1800" w:type="dxa"/>
            <w:vMerge/>
            <w:vAlign w:val="center"/>
          </w:tcPr>
          <w:p w:rsidR="00016A3B" w:rsidRPr="00016A3B" w:rsidRDefault="00016A3B" w:rsidP="00016A3B">
            <w:pP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4</w:t>
            </w:r>
          </w:p>
        </w:tc>
        <w:tc>
          <w:tcPr>
            <w:tcW w:w="720" w:type="dxa"/>
            <w:gridSpan w:val="2"/>
            <w:vMerge w:val="restart"/>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行政许可类事项</w:t>
            </w:r>
          </w:p>
        </w:tc>
        <w:tc>
          <w:tcPr>
            <w:tcW w:w="1188" w:type="dxa"/>
            <w:vMerge w:val="restart"/>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医疗机构执业登记（人体器官移植除外）（权限内）</w:t>
            </w:r>
          </w:p>
        </w:tc>
        <w:tc>
          <w:tcPr>
            <w:tcW w:w="41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1.法律法规和政策文件</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3.过程信息，各地可根据实际情况适当公开受理、审核、审批、送达等相关信息</w:t>
            </w:r>
          </w:p>
        </w:tc>
        <w:tc>
          <w:tcPr>
            <w:tcW w:w="1800" w:type="dxa"/>
            <w:vMerge w:val="restart"/>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《行政许可法》、《医疗机构管理条例》、《医疗机构管理条例实施细则》、《医疗美容服务管理办法》</w:t>
            </w:r>
          </w:p>
        </w:tc>
        <w:tc>
          <w:tcPr>
            <w:tcW w:w="14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rPr>
                <w:rFonts w:ascii="仿宋_GB2312" w:eastAsia="仿宋_GB2312" w:hAnsi="宋体" w:cs="Times New Roman"/>
                <w:color w:val="000000"/>
                <w:sz w:val="18"/>
                <w:szCs w:val="18"/>
              </w:rPr>
            </w:pPr>
          </w:p>
        </w:tc>
        <w:tc>
          <w:tcPr>
            <w:tcW w:w="720" w:type="dxa"/>
            <w:gridSpan w:val="2"/>
            <w:vMerge/>
            <w:vAlign w:val="center"/>
          </w:tcPr>
          <w:p w:rsidR="00016A3B" w:rsidRPr="00016A3B" w:rsidRDefault="00016A3B" w:rsidP="00016A3B">
            <w:pPr>
              <w:rPr>
                <w:rFonts w:ascii="仿宋_GB2312" w:eastAsia="仿宋_GB2312" w:hAnsi="宋体" w:cs="Times New Roman"/>
                <w:color w:val="000000"/>
                <w:sz w:val="18"/>
                <w:szCs w:val="18"/>
              </w:rPr>
            </w:pPr>
          </w:p>
        </w:tc>
        <w:tc>
          <w:tcPr>
            <w:tcW w:w="1188" w:type="dxa"/>
            <w:vMerge/>
            <w:vAlign w:val="center"/>
          </w:tcPr>
          <w:p w:rsidR="00016A3B" w:rsidRPr="00016A3B" w:rsidRDefault="00016A3B" w:rsidP="00016A3B">
            <w:pPr>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结果信息——医疗机构名称、地址、诊疗科目、法定代表人、主要负责人、登记号、医疗机构执业许可证有效期限、审批机关</w:t>
            </w:r>
          </w:p>
        </w:tc>
        <w:tc>
          <w:tcPr>
            <w:tcW w:w="1800" w:type="dxa"/>
            <w:vMerge/>
            <w:vAlign w:val="center"/>
          </w:tcPr>
          <w:p w:rsidR="00016A3B" w:rsidRPr="00016A3B" w:rsidRDefault="00016A3B" w:rsidP="00016A3B">
            <w:pP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5</w:t>
            </w:r>
          </w:p>
        </w:tc>
        <w:tc>
          <w:tcPr>
            <w:tcW w:w="720" w:type="dxa"/>
            <w:gridSpan w:val="2"/>
            <w:vMerge w:val="restart"/>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01 行政许可类事项</w:t>
            </w:r>
          </w:p>
        </w:tc>
        <w:tc>
          <w:tcPr>
            <w:tcW w:w="1188" w:type="dxa"/>
            <w:vMerge w:val="restart"/>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医师执业注册（权限内）</w:t>
            </w:r>
          </w:p>
        </w:tc>
        <w:tc>
          <w:tcPr>
            <w:tcW w:w="41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1.法律法规和政策文件</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3.过程信息，各地可根据实际情况适当公开受理、审核、审批、送达等相关信息</w:t>
            </w:r>
          </w:p>
        </w:tc>
        <w:tc>
          <w:tcPr>
            <w:tcW w:w="1800" w:type="dxa"/>
            <w:vMerge w:val="restart"/>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《行政许可法》、《执业医师法》、《医师执业注册管理办法》</w:t>
            </w:r>
          </w:p>
        </w:tc>
        <w:tc>
          <w:tcPr>
            <w:tcW w:w="14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rPr>
                <w:rFonts w:ascii="仿宋_GB2312" w:eastAsia="仿宋_GB2312" w:hAnsi="宋体" w:cs="Times New Roman"/>
                <w:color w:val="000000"/>
                <w:sz w:val="18"/>
                <w:szCs w:val="18"/>
              </w:rPr>
            </w:pPr>
          </w:p>
        </w:tc>
        <w:tc>
          <w:tcPr>
            <w:tcW w:w="720" w:type="dxa"/>
            <w:gridSpan w:val="2"/>
            <w:vMerge/>
            <w:vAlign w:val="center"/>
          </w:tcPr>
          <w:p w:rsidR="00016A3B" w:rsidRPr="00016A3B" w:rsidRDefault="00016A3B" w:rsidP="00016A3B">
            <w:pPr>
              <w:rPr>
                <w:rFonts w:ascii="仿宋_GB2312" w:eastAsia="仿宋_GB2312" w:hAnsi="宋体" w:cs="Times New Roman"/>
                <w:color w:val="000000"/>
                <w:sz w:val="18"/>
                <w:szCs w:val="18"/>
              </w:rPr>
            </w:pPr>
          </w:p>
        </w:tc>
        <w:tc>
          <w:tcPr>
            <w:tcW w:w="1188" w:type="dxa"/>
            <w:vMerge/>
            <w:vAlign w:val="center"/>
          </w:tcPr>
          <w:p w:rsidR="00016A3B" w:rsidRPr="00016A3B" w:rsidRDefault="00016A3B" w:rsidP="00016A3B">
            <w:pPr>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结果信息，包括姓名、性别、类别、执业地点、证书编码、主要执业机构、发证（批准）机关等相关信息</w:t>
            </w:r>
          </w:p>
        </w:tc>
        <w:tc>
          <w:tcPr>
            <w:tcW w:w="1800" w:type="dxa"/>
            <w:vMerge/>
            <w:vAlign w:val="center"/>
          </w:tcPr>
          <w:p w:rsidR="00016A3B" w:rsidRPr="00016A3B" w:rsidRDefault="00016A3B" w:rsidP="00016A3B">
            <w:pPr>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6</w:t>
            </w:r>
          </w:p>
        </w:tc>
        <w:tc>
          <w:tcPr>
            <w:tcW w:w="72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行政许可类事项</w:t>
            </w:r>
          </w:p>
        </w:tc>
        <w:tc>
          <w:tcPr>
            <w:tcW w:w="118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护士执业注册（权限内）</w:t>
            </w:r>
          </w:p>
        </w:tc>
        <w:tc>
          <w:tcPr>
            <w:tcW w:w="4140" w:type="dxa"/>
            <w:vAlign w:val="center"/>
          </w:tcPr>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1.法律法规和政策文件</w:t>
            </w:r>
          </w:p>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016A3B" w:rsidRPr="00016A3B" w:rsidRDefault="00016A3B" w:rsidP="00016A3B">
            <w:pPr>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3.过程信息，各地可根据实际情况适当公开受理、审核、审批、送达等相关信息</w:t>
            </w:r>
          </w:p>
        </w:tc>
        <w:tc>
          <w:tcPr>
            <w:tcW w:w="1800" w:type="dxa"/>
            <w:vMerge w:val="restart"/>
            <w:vAlign w:val="center"/>
          </w:tcPr>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《行政许可法》、《护士条例》、《国务院关于取消和下放一批行政许可事项的决定》、《国家卫生健康委关于做好下放护士执业注册审批有关工作的通知》、《护士执业注册管理办法》</w:t>
            </w:r>
          </w:p>
        </w:tc>
        <w:tc>
          <w:tcPr>
            <w:tcW w:w="1440" w:type="dxa"/>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widowControl/>
              <w:jc w:val="left"/>
              <w:rPr>
                <w:rFonts w:ascii="宋体" w:eastAsia="宋体" w:hAnsi="宋体" w:cs="宋体"/>
                <w:color w:val="000000"/>
                <w:kern w:val="0"/>
                <w:sz w:val="18"/>
                <w:szCs w:val="18"/>
              </w:rPr>
            </w:pPr>
          </w:p>
        </w:tc>
        <w:tc>
          <w:tcPr>
            <w:tcW w:w="720" w:type="dxa"/>
            <w:gridSpan w:val="2"/>
            <w:vMerge/>
            <w:vAlign w:val="center"/>
          </w:tcPr>
          <w:p w:rsidR="00016A3B" w:rsidRPr="00016A3B" w:rsidRDefault="00016A3B" w:rsidP="00016A3B">
            <w:pPr>
              <w:widowControl/>
              <w:jc w:val="left"/>
              <w:rPr>
                <w:rFonts w:ascii="宋体" w:eastAsia="宋体" w:hAnsi="宋体" w:cs="宋体"/>
                <w:bCs/>
                <w:color w:val="000000"/>
                <w:kern w:val="0"/>
                <w:sz w:val="15"/>
                <w:szCs w:val="15"/>
              </w:rPr>
            </w:pPr>
          </w:p>
        </w:tc>
        <w:tc>
          <w:tcPr>
            <w:tcW w:w="1188" w:type="dxa"/>
            <w:vMerge/>
            <w:vAlign w:val="center"/>
          </w:tcPr>
          <w:p w:rsidR="00016A3B" w:rsidRPr="00016A3B" w:rsidRDefault="00016A3B" w:rsidP="00016A3B">
            <w:pPr>
              <w:widowControl/>
              <w:jc w:val="left"/>
              <w:rPr>
                <w:rFonts w:ascii="宋体" w:eastAsia="宋体" w:hAnsi="宋体" w:cs="宋体"/>
                <w:color w:val="000000"/>
                <w:kern w:val="0"/>
                <w:sz w:val="15"/>
                <w:szCs w:val="15"/>
              </w:rPr>
            </w:pPr>
          </w:p>
        </w:tc>
        <w:tc>
          <w:tcPr>
            <w:tcW w:w="4140" w:type="dxa"/>
            <w:vAlign w:val="center"/>
          </w:tcPr>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结果信息，包括姓名、性别、类别、执业地点、证书编码、主要执业机构、发证（批准）机关等相关信息</w:t>
            </w:r>
          </w:p>
        </w:tc>
        <w:tc>
          <w:tcPr>
            <w:tcW w:w="1800" w:type="dxa"/>
            <w:vMerge/>
            <w:vAlign w:val="center"/>
          </w:tcPr>
          <w:p w:rsidR="00016A3B" w:rsidRPr="00016A3B" w:rsidRDefault="00016A3B" w:rsidP="00016A3B">
            <w:pPr>
              <w:widowControl/>
              <w:jc w:val="left"/>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7</w:t>
            </w:r>
          </w:p>
        </w:tc>
        <w:tc>
          <w:tcPr>
            <w:tcW w:w="72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行政许可类事项</w:t>
            </w:r>
          </w:p>
        </w:tc>
        <w:tc>
          <w:tcPr>
            <w:tcW w:w="118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饮用水供水单位卫生许可（权限内）</w:t>
            </w:r>
          </w:p>
        </w:tc>
        <w:tc>
          <w:tcPr>
            <w:tcW w:w="4140" w:type="dxa"/>
            <w:vAlign w:val="center"/>
          </w:tcPr>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1.法律法规和政策文件</w:t>
            </w:r>
          </w:p>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016A3B" w:rsidRPr="00016A3B" w:rsidRDefault="00016A3B" w:rsidP="00016A3B">
            <w:pPr>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3.过程信息，各地可根据实际情况适当公开受理、审核、审批、送达等相关信息</w:t>
            </w:r>
          </w:p>
        </w:tc>
        <w:tc>
          <w:tcPr>
            <w:tcW w:w="1800" w:type="dxa"/>
            <w:vMerge w:val="restart"/>
            <w:vAlign w:val="center"/>
          </w:tcPr>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《行政许可法》、《传染病防治法》、《传染病防治法实施办法》、《国务院对确需保留的行政审批项目设定行政许可的决定》、《生活饮用水卫生监督管理办法》</w:t>
            </w:r>
          </w:p>
        </w:tc>
        <w:tc>
          <w:tcPr>
            <w:tcW w:w="1440" w:type="dxa"/>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widowControl/>
              <w:jc w:val="left"/>
              <w:rPr>
                <w:rFonts w:ascii="仿宋_GB2312" w:eastAsia="仿宋_GB2312" w:hAnsi="宋体" w:cs="Times New Roman"/>
                <w:color w:val="000000"/>
                <w:sz w:val="18"/>
                <w:szCs w:val="18"/>
              </w:rPr>
            </w:pPr>
          </w:p>
        </w:tc>
        <w:tc>
          <w:tcPr>
            <w:tcW w:w="720" w:type="dxa"/>
            <w:gridSpan w:val="2"/>
            <w:vMerge/>
            <w:vAlign w:val="center"/>
          </w:tcPr>
          <w:p w:rsidR="00016A3B" w:rsidRPr="00016A3B" w:rsidRDefault="00016A3B" w:rsidP="00016A3B">
            <w:pPr>
              <w:widowControl/>
              <w:jc w:val="left"/>
              <w:rPr>
                <w:rFonts w:ascii="仿宋_GB2312" w:eastAsia="仿宋_GB2312" w:hAnsi="宋体" w:cs="Times New Roman"/>
                <w:color w:val="000000"/>
                <w:sz w:val="18"/>
                <w:szCs w:val="18"/>
              </w:rPr>
            </w:pPr>
          </w:p>
        </w:tc>
        <w:tc>
          <w:tcPr>
            <w:tcW w:w="1188" w:type="dxa"/>
            <w:vMerge/>
            <w:vAlign w:val="center"/>
          </w:tcPr>
          <w:p w:rsidR="00016A3B" w:rsidRPr="00016A3B" w:rsidRDefault="00016A3B" w:rsidP="00016A3B">
            <w:pPr>
              <w:widowControl/>
              <w:jc w:val="left"/>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结果信息——供水单位卫生许可证信息</w:t>
            </w:r>
          </w:p>
        </w:tc>
        <w:tc>
          <w:tcPr>
            <w:tcW w:w="1800" w:type="dxa"/>
            <w:vMerge/>
            <w:vAlign w:val="center"/>
          </w:tcPr>
          <w:p w:rsidR="00016A3B" w:rsidRPr="00016A3B" w:rsidRDefault="00016A3B" w:rsidP="00016A3B">
            <w:pPr>
              <w:widowControl/>
              <w:jc w:val="left"/>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8</w:t>
            </w:r>
          </w:p>
        </w:tc>
        <w:tc>
          <w:tcPr>
            <w:tcW w:w="72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行政许可类事项</w:t>
            </w:r>
          </w:p>
        </w:tc>
        <w:tc>
          <w:tcPr>
            <w:tcW w:w="1188"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公共场所卫生许可</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1.法律法规和政策文件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3.过程信息，各地可根据实际情况适当公开受理、审核、审批、送达等相关信息</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720" w:type="dxa"/>
            <w:gridSpan w:val="2"/>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188"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结果信息——卫生许可证信息</w:t>
            </w:r>
          </w:p>
        </w:tc>
        <w:tc>
          <w:tcPr>
            <w:tcW w:w="180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596"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5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664"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r>
      <w:tr w:rsidR="00016A3B" w:rsidRPr="00016A3B" w:rsidTr="00C77B87">
        <w:trPr>
          <w:cantSplit/>
        </w:trPr>
        <w:tc>
          <w:tcPr>
            <w:tcW w:w="54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9</w:t>
            </w:r>
          </w:p>
        </w:tc>
        <w:tc>
          <w:tcPr>
            <w:tcW w:w="72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行政许可类事项</w:t>
            </w:r>
          </w:p>
        </w:tc>
        <w:tc>
          <w:tcPr>
            <w:tcW w:w="1188"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公共场所卫生许可</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1.法律法规和政策文件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3.过程信息，各地可根据实际情况适当公开受理、审核、审批、送达等相关信息</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720" w:type="dxa"/>
            <w:gridSpan w:val="2"/>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188"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结果信息——放射诊疗许可证信息</w:t>
            </w:r>
          </w:p>
        </w:tc>
        <w:tc>
          <w:tcPr>
            <w:tcW w:w="180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10</w:t>
            </w:r>
          </w:p>
        </w:tc>
        <w:tc>
          <w:tcPr>
            <w:tcW w:w="72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行政许可类事项</w:t>
            </w:r>
          </w:p>
        </w:tc>
        <w:tc>
          <w:tcPr>
            <w:tcW w:w="1188"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乡村医生执业注册（包括乡村医生执业再注册）</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1.法律法规和政策文件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3.过程信息，各地可根据实际情况适当公开受理、审核、审批、送达等相关信息</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720" w:type="dxa"/>
            <w:gridSpan w:val="2"/>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188"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结果信息，包括姓名、性别、类别、执业地点、证书编码、主要执业机构、发证（批准）机关等相关信息</w:t>
            </w:r>
          </w:p>
        </w:tc>
        <w:tc>
          <w:tcPr>
            <w:tcW w:w="180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11</w:t>
            </w:r>
          </w:p>
        </w:tc>
        <w:tc>
          <w:tcPr>
            <w:tcW w:w="720" w:type="dxa"/>
            <w:gridSpan w:val="2"/>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行政许可类事项</w:t>
            </w:r>
          </w:p>
        </w:tc>
        <w:tc>
          <w:tcPr>
            <w:tcW w:w="1188"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放射诊疗许可证</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1.法律法规和政策文件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3.过程信息，各地可根据实际情况适当公开受理、审核、审批、送达等相关信息</w:t>
            </w:r>
          </w:p>
        </w:tc>
        <w:tc>
          <w:tcPr>
            <w:tcW w:w="1800" w:type="dxa"/>
            <w:vMerge w:val="restart"/>
            <w:vAlign w:val="center"/>
          </w:tcPr>
          <w:p w:rsidR="00016A3B" w:rsidRPr="00016A3B" w:rsidRDefault="00016A3B" w:rsidP="00016A3B">
            <w:pPr>
              <w:rPr>
                <w:rFonts w:ascii="Calibri" w:eastAsia="仿宋_GB2312" w:hAnsi="Calibri" w:cs="Times New Roman" w:hint="eastAsia"/>
              </w:rPr>
            </w:pPr>
            <w:r w:rsidRPr="00016A3B">
              <w:rPr>
                <w:rFonts w:ascii="仿宋_GB2312" w:eastAsia="仿宋_GB2312" w:hAnsi="Arial" w:cs="Arial" w:hint="eastAsia"/>
                <w:color w:val="000000"/>
                <w:kern w:val="0"/>
                <w:sz w:val="20"/>
                <w:szCs w:val="20"/>
              </w:rPr>
              <w:t>《行政许可法》、</w:t>
            </w:r>
          </w:p>
          <w:p w:rsidR="00016A3B" w:rsidRPr="00016A3B" w:rsidRDefault="00016A3B" w:rsidP="00016A3B">
            <w:pPr>
              <w:rPr>
                <w:rFonts w:ascii="Calibri" w:eastAsia="仿宋_GB2312" w:hAnsi="Calibri" w:cs="Times New Roman" w:hint="eastAsia"/>
              </w:rPr>
            </w:pPr>
            <w:r w:rsidRPr="00016A3B">
              <w:rPr>
                <w:rFonts w:ascii="仿宋_GB2312" w:eastAsia="仿宋_GB2312" w:hAnsi="Arial" w:cs="Arial" w:hint="eastAsia"/>
                <w:color w:val="000000"/>
                <w:kern w:val="0"/>
                <w:sz w:val="20"/>
                <w:szCs w:val="20"/>
              </w:rPr>
              <w:t>《放射诊疗管理规定》、《医疗机构管理条例》、《医疗机构管理条例实施细则》</w:t>
            </w:r>
          </w:p>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72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118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结果信息——放射诊疗许可证信息</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12</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对不符合规定条件的医疗机构擅自从事精神障碍诊断、治疗的处罚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《行政处罚法》、《精神卫生法》、《卫生行政处罚程序》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44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13</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对医疗机构及其工作人员拒绝对送诊的疑似精神障碍患者</w:t>
            </w:r>
            <w:proofErr w:type="gramStart"/>
            <w:r w:rsidRPr="00016A3B">
              <w:rPr>
                <w:rFonts w:ascii="仿宋_GB2312" w:eastAsia="仿宋_GB2312" w:hAnsi="宋体" w:cs="Times New Roman" w:hint="eastAsia"/>
                <w:color w:val="000000"/>
                <w:sz w:val="18"/>
                <w:szCs w:val="18"/>
              </w:rPr>
              <w:lastRenderedPageBreak/>
              <w:t>作出</w:t>
            </w:r>
            <w:proofErr w:type="gramEnd"/>
            <w:r w:rsidRPr="00016A3B">
              <w:rPr>
                <w:rFonts w:ascii="仿宋_GB2312" w:eastAsia="仿宋_GB2312" w:hAnsi="宋体" w:cs="Times New Roman" w:hint="eastAsia"/>
                <w:color w:val="000000"/>
                <w:sz w:val="18"/>
                <w:szCs w:val="18"/>
              </w:rPr>
              <w:t>诊断及对依照《精神卫生法》第三十条第二款规定实施住院治疗的患者未及时进行检查评估或者未根据评估结果</w:t>
            </w:r>
            <w:proofErr w:type="gramStart"/>
            <w:r w:rsidRPr="00016A3B">
              <w:rPr>
                <w:rFonts w:ascii="仿宋_GB2312" w:eastAsia="仿宋_GB2312" w:hAnsi="宋体" w:cs="Times New Roman" w:hint="eastAsia"/>
                <w:color w:val="000000"/>
                <w:sz w:val="18"/>
                <w:szCs w:val="18"/>
              </w:rPr>
              <w:t>作出</w:t>
            </w:r>
            <w:proofErr w:type="gramEnd"/>
            <w:r w:rsidRPr="00016A3B">
              <w:rPr>
                <w:rFonts w:ascii="仿宋_GB2312" w:eastAsia="仿宋_GB2312" w:hAnsi="宋体" w:cs="Times New Roman" w:hint="eastAsia"/>
                <w:color w:val="000000"/>
                <w:sz w:val="18"/>
                <w:szCs w:val="18"/>
              </w:rPr>
              <w:t>处理的处罚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《行政处罚法》、《精神卫生法》、《卫生行政处罚程序》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44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14</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疾病预防控制机构未依法履行传染病监测职责的；未依法履</w:t>
            </w:r>
            <w:r w:rsidRPr="00016A3B">
              <w:rPr>
                <w:rFonts w:ascii="仿宋_GB2312" w:eastAsia="仿宋_GB2312" w:hAnsi="宋体" w:cs="Times New Roman" w:hint="eastAsia"/>
                <w:color w:val="000000"/>
                <w:sz w:val="18"/>
                <w:szCs w:val="18"/>
              </w:rPr>
              <w:lastRenderedPageBreak/>
              <w:t>行传染病疫情报告、通报职责，或者隐瞒、谎报、</w:t>
            </w:r>
            <w:proofErr w:type="gramStart"/>
            <w:r w:rsidRPr="00016A3B">
              <w:rPr>
                <w:rFonts w:ascii="仿宋_GB2312" w:eastAsia="仿宋_GB2312" w:hAnsi="宋体" w:cs="Times New Roman" w:hint="eastAsia"/>
                <w:color w:val="000000"/>
                <w:sz w:val="18"/>
                <w:szCs w:val="18"/>
              </w:rPr>
              <w:t>缓报传染病</w:t>
            </w:r>
            <w:proofErr w:type="gramEnd"/>
            <w:r w:rsidRPr="00016A3B">
              <w:rPr>
                <w:rFonts w:ascii="仿宋_GB2312" w:eastAsia="仿宋_GB2312" w:hAnsi="宋体" w:cs="Times New Roman" w:hint="eastAsia"/>
                <w:color w:val="000000"/>
                <w:sz w:val="18"/>
                <w:szCs w:val="18"/>
              </w:rPr>
              <w:t>疫情的；未主动收集传染病疫情信息，或者对传染病疫情信息和疫情报告未及时进行分析、调查、核实的；发现传染病疫情时，</w:t>
            </w:r>
            <w:proofErr w:type="gramStart"/>
            <w:r w:rsidRPr="00016A3B">
              <w:rPr>
                <w:rFonts w:ascii="仿宋_GB2312" w:eastAsia="仿宋_GB2312" w:hAnsi="宋体" w:cs="Times New Roman" w:hint="eastAsia"/>
                <w:color w:val="000000"/>
                <w:sz w:val="18"/>
                <w:szCs w:val="18"/>
              </w:rPr>
              <w:t>未依据</w:t>
            </w:r>
            <w:proofErr w:type="gramEnd"/>
            <w:r w:rsidRPr="00016A3B">
              <w:rPr>
                <w:rFonts w:ascii="仿宋_GB2312" w:eastAsia="仿宋_GB2312" w:hAnsi="宋体" w:cs="Times New Roman" w:hint="eastAsia"/>
                <w:color w:val="000000"/>
                <w:sz w:val="18"/>
                <w:szCs w:val="18"/>
              </w:rPr>
              <w:t>职责及时采取本法规定的措施的；故意泄露传染病病</w:t>
            </w:r>
            <w:r w:rsidRPr="00016A3B">
              <w:rPr>
                <w:rFonts w:ascii="宋体" w:eastAsia="宋体" w:hAnsi="宋体" w:cs="Arial" w:hint="eastAsia"/>
                <w:color w:val="000000"/>
                <w:kern w:val="0"/>
                <w:sz w:val="20"/>
                <w:szCs w:val="20"/>
              </w:rPr>
              <w:t>人、病原携带者、疑似传染病病人、密切接触者涉及个人隐私的有关信息、资料的处罚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《行政处罚法》、《传染病防治法》、《卫生行政处罚程序》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44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15</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出售、运输疫区中被传染病病原体污染或者可能被传染病病原体污染的物品，未进行消毒处理的处罚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《行政处罚法》、《精神卫生法》、《卫生行政处罚程序》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44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2320"/>
        </w:trPr>
        <w:tc>
          <w:tcPr>
            <w:tcW w:w="54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vAlign w:val="center"/>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vAlign w:val="center"/>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16</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对违反《公共场所卫生管理条例实施细则》规定，以涂改、转让、倒卖、伪造的卫生许可证擅自营业的处罚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《行政处罚法》、《公共场所卫生管理条例》、《公共场所卫生管理条例实施细则》、《卫生行政处罚程序》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2491"/>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17</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w:t>
            </w:r>
            <w:r w:rsidRPr="00016A3B">
              <w:rPr>
                <w:rFonts w:ascii="仿宋_GB2312" w:eastAsia="仿宋_GB2312" w:hAnsi="宋体" w:cs="Times New Roman" w:hint="eastAsia"/>
                <w:color w:val="000000"/>
                <w:sz w:val="18"/>
                <w:szCs w:val="18"/>
              </w:rPr>
              <w:lastRenderedPageBreak/>
              <w:t>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对专门从事心理治疗的</w:t>
            </w:r>
            <w:r w:rsidRPr="00016A3B">
              <w:rPr>
                <w:rFonts w:ascii="仿宋_GB2312" w:eastAsia="仿宋_GB2312" w:hAnsi="宋体" w:cs="Times New Roman" w:hint="eastAsia"/>
                <w:color w:val="000000"/>
                <w:sz w:val="18"/>
                <w:szCs w:val="18"/>
              </w:rPr>
              <w:lastRenderedPageBreak/>
              <w:t>人员为精神障碍患者开具处方或者提供外科治疗的处罚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《行政处罚法》、《中华人民共和国精神</w:t>
            </w:r>
            <w:r w:rsidRPr="00016A3B">
              <w:rPr>
                <w:rFonts w:ascii="仿宋_GB2312" w:eastAsia="仿宋_GB2312" w:hAnsi="宋体" w:cs="Times New Roman" w:hint="eastAsia"/>
                <w:color w:val="000000"/>
                <w:sz w:val="18"/>
                <w:szCs w:val="18"/>
              </w:rPr>
              <w:lastRenderedPageBreak/>
              <w:t>卫生法》、《卫生行政处罚程序》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自信息形成或者变更之日起</w:t>
            </w:r>
            <w:r w:rsidRPr="00016A3B">
              <w:rPr>
                <w:rFonts w:ascii="仿宋_GB2312" w:eastAsia="仿宋_GB2312" w:hAnsi="宋体" w:cs="Times New Roman" w:hint="eastAsia"/>
                <w:color w:val="000000"/>
                <w:sz w:val="18"/>
                <w:szCs w:val="18"/>
              </w:rPr>
              <w:lastRenderedPageBreak/>
              <w:t>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卫生健康</w:t>
            </w:r>
            <w:r w:rsidRPr="00016A3B">
              <w:rPr>
                <w:rFonts w:ascii="仿宋_GB2312" w:eastAsia="仿宋_GB2312" w:hAnsi="宋体" w:cs="Times New Roman" w:hint="eastAsia"/>
                <w:color w:val="000000"/>
                <w:sz w:val="18"/>
                <w:szCs w:val="18"/>
              </w:rPr>
              <w:lastRenderedPageBreak/>
              <w:t>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2074"/>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18</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医疗机构使用未取得药学专业技术职务任职资格的人员从事处方调剂工作的处罚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《行政处罚法》、《处方管理办法》、《医疗机构管理条例》、《卫生行政处罚程序》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740"/>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658"/>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000"/>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19</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w:t>
            </w:r>
            <w:r w:rsidRPr="00016A3B">
              <w:rPr>
                <w:rFonts w:ascii="仿宋_GB2312" w:eastAsia="仿宋_GB2312" w:hAnsi="宋体" w:cs="Times New Roman" w:hint="eastAsia"/>
                <w:color w:val="000000"/>
                <w:sz w:val="18"/>
                <w:szCs w:val="18"/>
              </w:rPr>
              <w:lastRenderedPageBreak/>
              <w:t>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医疗机构违反本规定，购置、使用不合</w:t>
            </w:r>
            <w:r w:rsidRPr="00016A3B">
              <w:rPr>
                <w:rFonts w:ascii="仿宋_GB2312" w:eastAsia="仿宋_GB2312" w:hAnsi="宋体" w:cs="Times New Roman" w:hint="eastAsia"/>
                <w:color w:val="000000"/>
                <w:sz w:val="18"/>
                <w:szCs w:val="18"/>
              </w:rPr>
              <w:lastRenderedPageBreak/>
              <w:t>格或国家有关部门规定淘汰的放射诊疗设备的处罚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《行政处罚法》、《放射诊疗管理规定》、《医疗机构管理条</w:t>
            </w:r>
            <w:r w:rsidRPr="00016A3B">
              <w:rPr>
                <w:rFonts w:ascii="仿宋_GB2312" w:eastAsia="仿宋_GB2312" w:hAnsi="宋体" w:cs="Times New Roman" w:hint="eastAsia"/>
                <w:color w:val="000000"/>
                <w:sz w:val="18"/>
                <w:szCs w:val="18"/>
              </w:rPr>
              <w:lastRenderedPageBreak/>
              <w:t>例》、《卫生行政处罚程序》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自信息形成或者变更之日起20个工作日内</w:t>
            </w:r>
            <w:r w:rsidRPr="00016A3B">
              <w:rPr>
                <w:rFonts w:ascii="仿宋_GB2312" w:eastAsia="仿宋_GB2312" w:hAnsi="宋体" w:cs="Times New Roman" w:hint="eastAsia"/>
                <w:color w:val="000000"/>
                <w:sz w:val="18"/>
                <w:szCs w:val="18"/>
              </w:rPr>
              <w:lastRenderedPageBreak/>
              <w:t>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卫生健康行政</w:t>
            </w:r>
            <w:r w:rsidRPr="00016A3B">
              <w:rPr>
                <w:rFonts w:ascii="仿宋_GB2312" w:eastAsia="仿宋_GB2312" w:hAnsi="宋体" w:cs="Times New Roman" w:hint="eastAsia"/>
                <w:color w:val="000000"/>
                <w:sz w:val="18"/>
                <w:szCs w:val="18"/>
              </w:rPr>
              <w:lastRenderedPageBreak/>
              <w:t>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568"/>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731"/>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957"/>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20</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对血站、医疗机构出售无偿献血的血液的处罚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《行政处罚法》、《中华人民共和国献血法》、《医疗机构管理条例》、《卫生行政处罚程序》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795"/>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968"/>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21</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w:t>
            </w:r>
            <w:r w:rsidRPr="00016A3B">
              <w:rPr>
                <w:rFonts w:ascii="仿宋_GB2312" w:eastAsia="仿宋_GB2312" w:hAnsi="宋体" w:cs="Times New Roman" w:hint="eastAsia"/>
                <w:color w:val="000000"/>
                <w:sz w:val="18"/>
                <w:szCs w:val="18"/>
              </w:rPr>
              <w:lastRenderedPageBreak/>
              <w:t>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对非法采集血液的处罚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《行政处罚法》、《中华人民共和国献血法》、《医疗机构管理</w:t>
            </w:r>
            <w:r w:rsidRPr="00016A3B">
              <w:rPr>
                <w:rFonts w:ascii="仿宋_GB2312" w:eastAsia="仿宋_GB2312" w:hAnsi="宋体" w:cs="Times New Roman" w:hint="eastAsia"/>
                <w:color w:val="000000"/>
                <w:sz w:val="18"/>
                <w:szCs w:val="18"/>
              </w:rPr>
              <w:lastRenderedPageBreak/>
              <w:t>条例》、《卫生行政处罚程序》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自信息形成或者变更之日起20个工作日内</w:t>
            </w:r>
            <w:r w:rsidRPr="00016A3B">
              <w:rPr>
                <w:rFonts w:ascii="仿宋_GB2312" w:eastAsia="仿宋_GB2312" w:hAnsi="宋体" w:cs="Times New Roman" w:hint="eastAsia"/>
                <w:color w:val="000000"/>
                <w:sz w:val="18"/>
                <w:szCs w:val="18"/>
              </w:rPr>
              <w:lastRenderedPageBreak/>
              <w:t>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卫生健康行政</w:t>
            </w:r>
            <w:r w:rsidRPr="00016A3B">
              <w:rPr>
                <w:rFonts w:ascii="仿宋_GB2312" w:eastAsia="仿宋_GB2312" w:hAnsi="宋体" w:cs="Times New Roman" w:hint="eastAsia"/>
                <w:color w:val="000000"/>
                <w:sz w:val="18"/>
                <w:szCs w:val="18"/>
              </w:rPr>
              <w:lastRenderedPageBreak/>
              <w:t>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291"/>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484"/>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881"/>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22</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对医疗机构未建立抗菌药物管理组织机构或者未指定专（兼）职技术人员负责具体管理工作的处罚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《行政处罚法》、《抗菌药物临床管理办法》、《医疗机构管理条例》、《卫生行政处罚程序》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290"/>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505"/>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852"/>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23</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对医疗卫生机构工作人员未接受消毒技术培训、掌握消毒知识的处罚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《行政处罚法》、《消毒管理办法》、《医疗机构管理条例》、《卫生行政处罚程序》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227"/>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2032"/>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24</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对医疗机构使用未取得抗菌药物处方权的医师或者使用被取消抗菌药物处方权的医师开具抗菌药物处方的处罚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《行政处罚法》、《抗菌药物临床管理办法》、《医疗机构管理条例》、《卫生行政处罚程序》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vAlign w:val="center"/>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2098"/>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vAlign w:val="center"/>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25</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proofErr w:type="gramStart"/>
            <w:r w:rsidRPr="00016A3B">
              <w:rPr>
                <w:rFonts w:ascii="仿宋_GB2312" w:eastAsia="仿宋_GB2312" w:hAnsi="宋体" w:cs="Times New Roman" w:hint="eastAsia"/>
                <w:color w:val="000000"/>
                <w:sz w:val="18"/>
                <w:szCs w:val="18"/>
              </w:rPr>
              <w:t>药师未</w:t>
            </w:r>
            <w:proofErr w:type="gramEnd"/>
            <w:r w:rsidRPr="00016A3B">
              <w:rPr>
                <w:rFonts w:ascii="仿宋_GB2312" w:eastAsia="仿宋_GB2312" w:hAnsi="宋体" w:cs="Times New Roman" w:hint="eastAsia"/>
                <w:color w:val="000000"/>
                <w:sz w:val="18"/>
                <w:szCs w:val="18"/>
              </w:rPr>
              <w:t>按照规定调剂处方药品的处罚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《行政处罚法》、《处方管理办法》、《医疗机构管理条例》、《卫生行政处罚程序》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2074"/>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26</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对未经注册在村医疗卫生机构从事医疗活动的处罚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2523"/>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27</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对采供血机构未按照规定报告传染病疫情，或者隐瞒、谎报、</w:t>
            </w:r>
            <w:proofErr w:type="gramStart"/>
            <w:r w:rsidRPr="00016A3B">
              <w:rPr>
                <w:rFonts w:ascii="仿宋_GB2312" w:eastAsia="仿宋_GB2312" w:hAnsi="宋体" w:cs="Times New Roman" w:hint="eastAsia"/>
                <w:color w:val="000000"/>
                <w:sz w:val="18"/>
                <w:szCs w:val="18"/>
              </w:rPr>
              <w:lastRenderedPageBreak/>
              <w:t>缓报传染病</w:t>
            </w:r>
            <w:proofErr w:type="gramEnd"/>
            <w:r w:rsidRPr="00016A3B">
              <w:rPr>
                <w:rFonts w:ascii="仿宋_GB2312" w:eastAsia="仿宋_GB2312" w:hAnsi="宋体" w:cs="Times New Roman" w:hint="eastAsia"/>
                <w:color w:val="000000"/>
                <w:sz w:val="18"/>
                <w:szCs w:val="18"/>
              </w:rPr>
              <w:t>疫情，或者未执行国家有关规定，导致因输入血液引起经血液传播疾病发生的，造成传染病传播、流行或者其他严重后果的处罚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《行政处罚法》、《中华人民共和国传染病防治法》、《卫生行政处罚程序》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28</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使用非卫生技术人员从事医疗卫生技术工作的处罚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29</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对医师违反《处方管理办法》其他规定的处罚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《行政处罚法》、《医疗机构管理条例》、《医疗机构管理条例实施细则》、《执业医师法》《卫生行政</w:t>
            </w:r>
            <w:r w:rsidRPr="00016A3B">
              <w:rPr>
                <w:rFonts w:ascii="仿宋_GB2312" w:eastAsia="仿宋_GB2312" w:hAnsi="宋体" w:cs="Times New Roman" w:hint="eastAsia"/>
                <w:color w:val="000000"/>
                <w:sz w:val="18"/>
                <w:szCs w:val="18"/>
              </w:rPr>
              <w:lastRenderedPageBreak/>
              <w:t>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30</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以涂改转让倒卖伪造的卫生许可证擅自营业的处罚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31</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对违反《医疗机构管理条例实施细则》规定，出卖《医疗机构执业许可证》的处罚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32</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对公共场所经营者安排未获得有效健康合格证明的从业人</w:t>
            </w:r>
            <w:r w:rsidRPr="00016A3B">
              <w:rPr>
                <w:rFonts w:ascii="仿宋_GB2312" w:eastAsia="仿宋_GB2312" w:hAnsi="宋体" w:cs="Times New Roman" w:hint="eastAsia"/>
                <w:color w:val="000000"/>
                <w:sz w:val="18"/>
                <w:szCs w:val="18"/>
              </w:rPr>
              <w:lastRenderedPageBreak/>
              <w:t>员从事直接为顾客服务工作的处罚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《行政处罚法》、《公共场所管理条例》、《公共场所管理条例实施细则》、《卫生行政处罚程序》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33</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医疗机构未按照规定承担本单位的传染病预防、控制工作、医院感染控制任务和责任区域内的传染病预防工作的处罚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《行政处罚法》、《中华人民共和国传染病防治法》、《医疗机构管理条例》、《医疗机构管理条例实施细则》、《卫生行政处罚程序》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2259"/>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010"/>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34</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对医疗机构使用不具备相应资质的人员从事放射诊疗工作的处罚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《行政处罚法》、《中华人民共和国传染病防治法》、《医疗机构管理条例》、《医疗机构管理条例实施细则》、《卫生行政处</w:t>
            </w:r>
            <w:r w:rsidRPr="00016A3B">
              <w:rPr>
                <w:rFonts w:ascii="仿宋_GB2312" w:eastAsia="仿宋_GB2312" w:hAnsi="宋体" w:cs="Times New Roman" w:hint="eastAsia"/>
                <w:color w:val="000000"/>
                <w:sz w:val="18"/>
                <w:szCs w:val="18"/>
              </w:rPr>
              <w:lastRenderedPageBreak/>
              <w:t>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vAlign w:val="center"/>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2117"/>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vAlign w:val="center"/>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978"/>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35</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对消毒服务机构消毒后的物品未达到卫生标准和要求的处罚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《行政处罚法》、《中华人民共和国传染病防治法》、《医疗机构管理条例》、《医疗机构管理条例实施细则》、《消毒管理办法》、《卫生行政处罚程序》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978"/>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139"/>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36</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对违反《医疗机构管理条例》规定，逾期</w:t>
            </w:r>
            <w:proofErr w:type="gramStart"/>
            <w:r w:rsidRPr="00016A3B">
              <w:rPr>
                <w:rFonts w:ascii="仿宋_GB2312" w:eastAsia="仿宋_GB2312" w:hAnsi="宋体" w:cs="Times New Roman" w:hint="eastAsia"/>
                <w:color w:val="000000"/>
                <w:sz w:val="18"/>
                <w:szCs w:val="18"/>
              </w:rPr>
              <w:t>不</w:t>
            </w:r>
            <w:proofErr w:type="gramEnd"/>
            <w:r w:rsidRPr="00016A3B">
              <w:rPr>
                <w:rFonts w:ascii="仿宋_GB2312" w:eastAsia="仿宋_GB2312" w:hAnsi="宋体" w:cs="Times New Roman" w:hint="eastAsia"/>
                <w:color w:val="000000"/>
                <w:sz w:val="18"/>
                <w:szCs w:val="18"/>
              </w:rPr>
              <w:t>校验《医疗机构执业许可证》仍从</w:t>
            </w:r>
            <w:r w:rsidRPr="00016A3B">
              <w:rPr>
                <w:rFonts w:ascii="仿宋_GB2312" w:eastAsia="仿宋_GB2312" w:hAnsi="宋体" w:cs="Times New Roman" w:hint="eastAsia"/>
                <w:color w:val="000000"/>
                <w:sz w:val="18"/>
                <w:szCs w:val="18"/>
              </w:rPr>
              <w:lastRenderedPageBreak/>
              <w:t>事诊疗活动的处罚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《行政处罚法》、《中华人民共和国传染病防治法》、《医疗机构管理条例》、《医疗机构管理条例实施细则》、《消毒管理办</w:t>
            </w:r>
            <w:r w:rsidRPr="00016A3B">
              <w:rPr>
                <w:rFonts w:ascii="仿宋_GB2312" w:eastAsia="仿宋_GB2312" w:hAnsi="宋体" w:cs="Times New Roman" w:hint="eastAsia"/>
                <w:color w:val="000000"/>
                <w:sz w:val="18"/>
                <w:szCs w:val="18"/>
              </w:rPr>
              <w:lastRenderedPageBreak/>
              <w:t>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870"/>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064"/>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37</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对医疗机构未取得放射诊疗许可从事放射诊疗工作的处罚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《行政处罚法》、《放射诊疗管理规定》、《医疗机构管理条例》、《医疗机构管理条例实施细则》、《消毒管理办法》、《卫生行政处罚程序》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2117"/>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354"/>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38</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乡村医生在执业活动中，违反规定进行实验性临床医疗活动，或者重复使用一次性医</w:t>
            </w:r>
            <w:r w:rsidRPr="00016A3B">
              <w:rPr>
                <w:rFonts w:ascii="仿宋_GB2312" w:eastAsia="仿宋_GB2312" w:hAnsi="宋体" w:cs="Times New Roman" w:hint="eastAsia"/>
                <w:color w:val="000000"/>
                <w:sz w:val="18"/>
                <w:szCs w:val="18"/>
              </w:rPr>
              <w:lastRenderedPageBreak/>
              <w:t>疗器械和卫生材料的处罚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《行政处罚法》、《放射诊疗管理规定》、《医疗机构管理条例》、《医疗机构管理条例实施细则》、《消毒管理办法》、《卫生行政处罚程序》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043"/>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39</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医疗机构及其医务人员违反《抗菌药物临床应用管理办法》有关规定的处罚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《行政处罚法》、《医疗机构管理条例》、《医疗机构管理条例实施细则》、《消毒管理办法》、《抗菌药物临床管理规定》、《卫生行政处罚程序》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2171"/>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128"/>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40</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医疗机构违反《医疗广告管理办法》规定发布医疗广告,未取得《医疗机构</w:t>
            </w:r>
            <w:r w:rsidRPr="00016A3B">
              <w:rPr>
                <w:rFonts w:ascii="仿宋_GB2312" w:eastAsia="仿宋_GB2312" w:hAnsi="宋体" w:cs="Times New Roman" w:hint="eastAsia"/>
                <w:color w:val="000000"/>
                <w:sz w:val="18"/>
                <w:szCs w:val="18"/>
              </w:rPr>
              <w:lastRenderedPageBreak/>
              <w:t>执业许可证》发布医疗广告的处罚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《行政处罚法》、《医疗机构管理条例》、《医疗机构管理条例实施细则》、《消毒管理办法》、《卫生行政处罚程序》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8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064"/>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41</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出具虚假证明文件的</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《行政处罚法》、《医疗机构管理条例》、《医疗机构管理条例实施细则》、《消毒管理办法》、《卫生行政处罚程序》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291"/>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720"/>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053"/>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42</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以不正当手段取得医师执业证书的处罚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《行政处罚法》、《医疗机构管理条例》、《医疗机构管理条例实施细则》、《中华人民共和国执业医师法》、《卫生行政处罚程序》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269"/>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613"/>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09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43</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单位或者个人卫生质量不符合国家卫生标准和要求，而继续营业的</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《行政处罚法》、《公共场所管理条例》、《公共场所管理条例实施细则》、《卫生行政处罚程序》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258"/>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581"/>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44</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饮用水供水单位供应的饮用水不符合国家卫生标准和卫生规范的</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《行政处罚法》、《公共场所管理条例》、《公共场所管理条例实施细则》、《卫生行政处罚程序》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45</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left"/>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对不按照规定使用麻醉药品、医疗用毒性药品、精神药品和放射性药品的处罚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《行政处罚法》、《中华人民共和国执业医师法》、《处方管理办法》、《卫生行政处罚程序》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46</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单位或者个人未取得“卫生许可证”，擅自营业的</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《行政处罚法》、《公共场所管理条例》、《公共场所管理条例实施细则》、《卫生行政处罚程序》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47</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医师违反卫生行政规章制度或者技术操作规范，造成严重后</w:t>
            </w:r>
            <w:r w:rsidRPr="00016A3B">
              <w:rPr>
                <w:rFonts w:ascii="仿宋_GB2312" w:eastAsia="仿宋_GB2312" w:hAnsi="宋体" w:cs="Times New Roman" w:hint="eastAsia"/>
                <w:color w:val="000000"/>
                <w:sz w:val="18"/>
                <w:szCs w:val="18"/>
              </w:rPr>
              <w:lastRenderedPageBreak/>
              <w:t>果的处罚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《行政处罚法》、《中华人民共和国执业医师法》、《卫生行政处罚程序》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785"/>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48</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对未经批准擅自开办医疗机构行医或者非医师行医的处罚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《行政处罚法》、《中华人民共和国执业医师法》、《卫生行政处罚程序》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763"/>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49</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对公共场所的空气、微小气候、水质、采光、照明、噪声、顾客用品用具等进行卫生检测的处罚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《行政处罚法》、《公共场所管理条例》、《公共场所管理条例实施细则》、《卫生行政处罚程序》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50</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w:t>
            </w:r>
            <w:r w:rsidRPr="00016A3B">
              <w:rPr>
                <w:rFonts w:ascii="仿宋_GB2312" w:eastAsia="仿宋_GB2312" w:hAnsi="宋体" w:cs="Times New Roman" w:hint="eastAsia"/>
                <w:color w:val="000000"/>
                <w:sz w:val="18"/>
                <w:szCs w:val="18"/>
              </w:rPr>
              <w:lastRenderedPageBreak/>
              <w:t>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《医疗机构执业许可证》</w:t>
            </w:r>
            <w:r w:rsidRPr="00016A3B">
              <w:rPr>
                <w:rFonts w:ascii="仿宋_GB2312" w:eastAsia="仿宋_GB2312" w:hAnsi="宋体" w:cs="Times New Roman" w:hint="eastAsia"/>
                <w:color w:val="000000"/>
                <w:sz w:val="18"/>
                <w:szCs w:val="18"/>
              </w:rPr>
              <w:lastRenderedPageBreak/>
              <w:t>逾期仍从事诊疗活动的处罚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w:t>
            </w:r>
            <w:r w:rsidRPr="00016A3B">
              <w:rPr>
                <w:rFonts w:ascii="仿宋_GB2312" w:eastAsia="仿宋_GB2312" w:hAnsi="宋体" w:cs="Times New Roman" w:hint="eastAsia"/>
                <w:color w:val="000000"/>
                <w:sz w:val="18"/>
                <w:szCs w:val="18"/>
              </w:rPr>
              <w:lastRenderedPageBreak/>
              <w:t>《医疗机构管理条例实施细则》、《卫生行政处罚程序》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自信息形成或者变更之日起</w:t>
            </w:r>
            <w:r w:rsidRPr="00016A3B">
              <w:rPr>
                <w:rFonts w:ascii="仿宋_GB2312" w:eastAsia="仿宋_GB2312" w:hAnsi="宋体" w:cs="Times New Roman" w:hint="eastAsia"/>
                <w:color w:val="000000"/>
                <w:sz w:val="18"/>
                <w:szCs w:val="18"/>
              </w:rPr>
              <w:lastRenderedPageBreak/>
              <w:t>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卫生健康</w:t>
            </w:r>
            <w:r w:rsidRPr="00016A3B">
              <w:rPr>
                <w:rFonts w:ascii="仿宋_GB2312" w:eastAsia="仿宋_GB2312" w:hAnsi="宋体" w:cs="Times New Roman" w:hint="eastAsia"/>
                <w:color w:val="000000"/>
                <w:sz w:val="18"/>
                <w:szCs w:val="18"/>
              </w:rPr>
              <w:lastRenderedPageBreak/>
              <w:t>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51</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对医疗机构未按规定进行消毒的处罚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《行政处罚法》、《医疗机构管理条例》、《医疗机构管理条例实施细则》、《中华人民共和国传染病防治法》、《消毒管理办法》、《卫生行政处罚程序》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52</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公共场所未依法取得公共场所卫生许可证擅自营业的处罚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《行政处罚法》、《公共场所管理条例》、《公共场所管理条例实施细则》、《卫生行政处罚程序》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752"/>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53</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医疗机构使用卫生技术人员从事本专业以外的诊疗活动的处罚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903"/>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54</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对违反《医疗机构管理条例》规定，未取得《医疗机构执业许可证》擅自执业的处罚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55</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医疗机构违反本规定，未按照规定对放射诊疗工作人员进行</w:t>
            </w:r>
            <w:r w:rsidRPr="00016A3B">
              <w:rPr>
                <w:rFonts w:ascii="仿宋_GB2312" w:eastAsia="仿宋_GB2312" w:hAnsi="宋体" w:cs="Times New Roman" w:hint="eastAsia"/>
                <w:color w:val="000000"/>
                <w:sz w:val="18"/>
                <w:szCs w:val="18"/>
              </w:rPr>
              <w:lastRenderedPageBreak/>
              <w:t>个人剂量监测、健康检查、建立个人剂量和健康档案的处罚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56</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违反《处方管理办法》其他规定的处罚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《行政处罚法》、《医疗机构管理条例》、《医疗机构管理条例实施细则》、《处方管理办法》、《卫生行政处罚程序》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57</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left"/>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对违反《医疗机构管理条例》规定，诊疗活动超出登记范围的处罚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58</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w:t>
            </w:r>
            <w:r w:rsidRPr="00016A3B">
              <w:rPr>
                <w:rFonts w:ascii="仿宋_GB2312" w:eastAsia="仿宋_GB2312" w:hAnsi="宋体" w:cs="Times New Roman" w:hint="eastAsia"/>
                <w:color w:val="000000"/>
                <w:sz w:val="18"/>
                <w:szCs w:val="18"/>
              </w:rPr>
              <w:lastRenderedPageBreak/>
              <w:t>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对医师未按照《处方管理</w:t>
            </w:r>
            <w:r w:rsidRPr="00016A3B">
              <w:rPr>
                <w:rFonts w:ascii="仿宋_GB2312" w:eastAsia="仿宋_GB2312" w:hAnsi="宋体" w:cs="Times New Roman" w:hint="eastAsia"/>
                <w:color w:val="000000"/>
                <w:sz w:val="18"/>
                <w:szCs w:val="18"/>
              </w:rPr>
              <w:lastRenderedPageBreak/>
              <w:t>办法》规定开具药品处方的处罚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w:t>
            </w:r>
            <w:r w:rsidRPr="00016A3B">
              <w:rPr>
                <w:rFonts w:ascii="仿宋_GB2312" w:eastAsia="仿宋_GB2312" w:hAnsi="宋体" w:cs="Times New Roman" w:hint="eastAsia"/>
                <w:color w:val="000000"/>
                <w:sz w:val="18"/>
                <w:szCs w:val="18"/>
              </w:rPr>
              <w:lastRenderedPageBreak/>
              <w:t>《医疗机构管理条例实施细则》、《处方管理办法》、《卫生行政处罚程序》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自信息形成或者变更之日起</w:t>
            </w:r>
            <w:r w:rsidRPr="00016A3B">
              <w:rPr>
                <w:rFonts w:ascii="仿宋_GB2312" w:eastAsia="仿宋_GB2312" w:hAnsi="宋体" w:cs="Times New Roman" w:hint="eastAsia"/>
                <w:color w:val="000000"/>
                <w:sz w:val="18"/>
                <w:szCs w:val="18"/>
              </w:rPr>
              <w:lastRenderedPageBreak/>
              <w:t>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卫生健康</w:t>
            </w:r>
            <w:r w:rsidRPr="00016A3B">
              <w:rPr>
                <w:rFonts w:ascii="仿宋_GB2312" w:eastAsia="仿宋_GB2312" w:hAnsi="宋体" w:cs="Times New Roman" w:hint="eastAsia"/>
                <w:color w:val="000000"/>
                <w:sz w:val="18"/>
                <w:szCs w:val="18"/>
              </w:rPr>
              <w:lastRenderedPageBreak/>
              <w:t>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472"/>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1967"/>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59</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乡村医生变更执业的村医疗卫生机构，未办理变更执业注册手续的处罚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《行政处罚法》、《医疗机构管理条例》、《医疗机构管理条例实施细则》、《中华人民共和国执业医师法》、《卫生行政处罚程序》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60</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违反公共场所卫生管理有关规定的处罚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《行政处罚法》、《公共场所管理条例》、《公共场所管理条例实施细则》、《卫生行政处罚程序》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61</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对医疗机构使用未取得处方权的人员、被取消处方权的医师开具处方的处罚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《行政处罚法》、《医疗机构管理条例》、《医疗机构管理条例实施细则》、《处方管理办法》、《卫生行政处罚程序》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62</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违反《放射诊疗管理规定》规定的其他情形的处罚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《行政处罚法》、《医疗机构管理条例》、《医疗机构管理条例实施细则》、《放射诊疗管理规定》、《卫生行政处罚程序》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63</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对医师违反《抗菌药物临床应用管理办法》其他规定，造成严</w:t>
            </w:r>
            <w:r w:rsidRPr="00016A3B">
              <w:rPr>
                <w:rFonts w:ascii="仿宋_GB2312" w:eastAsia="仿宋_GB2312" w:hAnsi="宋体" w:cs="Times New Roman" w:hint="eastAsia"/>
                <w:color w:val="000000"/>
                <w:sz w:val="18"/>
                <w:szCs w:val="18"/>
              </w:rPr>
              <w:lastRenderedPageBreak/>
              <w:t>重后果的处罚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《行政处罚法》、《医疗机构管理条例》、《医疗机构管理条例实施细则》、《抗菌药物临床应用管理</w:t>
            </w:r>
            <w:r w:rsidRPr="00016A3B">
              <w:rPr>
                <w:rFonts w:ascii="仿宋_GB2312" w:eastAsia="仿宋_GB2312" w:hAnsi="宋体" w:cs="Times New Roman" w:hint="eastAsia"/>
                <w:color w:val="000000"/>
                <w:sz w:val="18"/>
                <w:szCs w:val="18"/>
              </w:rPr>
              <w:lastRenderedPageBreak/>
              <w:t>规定》、《卫生行政处罚程序》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2470"/>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64</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对医疗机构使用未取得麻醉药品和第一类精神药品处方资格的医师开具麻醉药品和第一类精神药品处方的处罚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《行政处罚法》、《医疗机构管理条例》、《医疗机构管理条例实施细则》、《处方管理办法》、《卫生行政处罚程序》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65</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对医疗机构未经批准擅自变更放射诊疗项目或者超出批准范围从事放射诊疗工作的处罚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《行政处罚法》、《医疗机构管理条例》、《医疗机构管理条例实施细则》、《放射诊疗管理规定》、《卫生行政处罚程序》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vAlign w:val="center"/>
          </w:tcPr>
          <w:p w:rsidR="00016A3B" w:rsidRPr="00016A3B" w:rsidRDefault="00016A3B" w:rsidP="00016A3B">
            <w:pPr>
              <w:widowControl/>
              <w:jc w:val="center"/>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vAlign w:val="center"/>
          </w:tcPr>
          <w:p w:rsidR="00016A3B" w:rsidRPr="00016A3B" w:rsidRDefault="00016A3B" w:rsidP="00016A3B">
            <w:pPr>
              <w:widowControl/>
              <w:jc w:val="center"/>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lastRenderedPageBreak/>
              <w:t>66</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对公共场所经营者未按照规定建立卫生管理制度、设立卫生管理部门或者配备专（兼）</w:t>
            </w:r>
            <w:proofErr w:type="gramStart"/>
            <w:r w:rsidRPr="00016A3B">
              <w:rPr>
                <w:rFonts w:ascii="仿宋_GB2312" w:eastAsia="仿宋_GB2312" w:hAnsi="宋体" w:cs="Times New Roman" w:hint="eastAsia"/>
                <w:color w:val="000000"/>
                <w:sz w:val="18"/>
                <w:szCs w:val="18"/>
              </w:rPr>
              <w:t>职卫生</w:t>
            </w:r>
            <w:proofErr w:type="gramEnd"/>
            <w:r w:rsidRPr="00016A3B">
              <w:rPr>
                <w:rFonts w:ascii="仿宋_GB2312" w:eastAsia="仿宋_GB2312" w:hAnsi="宋体" w:cs="Times New Roman" w:hint="eastAsia"/>
                <w:color w:val="000000"/>
                <w:sz w:val="18"/>
                <w:szCs w:val="18"/>
              </w:rPr>
              <w:t>管理人员，或者未建立卫生管理档案的处罚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《行政处罚法》、《公共场所管理条例》、《公共场所管理条例实施细则》、《卫生行政处罚程序》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67</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公共场所擅自营业时间在3个月以上的处罚</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《行政处罚法》、《公共场所管理条例》、《公共场所管理条例实施细则》、《卫生行政处罚程序》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68</w:t>
            </w:r>
          </w:p>
        </w:tc>
        <w:tc>
          <w:tcPr>
            <w:tcW w:w="658"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highlight w:val="yellow"/>
              </w:rPr>
            </w:pPr>
            <w:r w:rsidRPr="00016A3B">
              <w:rPr>
                <w:rFonts w:ascii="仿宋_GB2312" w:eastAsia="仿宋_GB2312" w:hAnsi="宋体" w:cs="Times New Roman" w:hint="eastAsia"/>
                <w:color w:val="000000"/>
                <w:sz w:val="18"/>
                <w:szCs w:val="18"/>
              </w:rPr>
              <w:t>行政处罚类事项</w:t>
            </w:r>
          </w:p>
        </w:tc>
        <w:tc>
          <w:tcPr>
            <w:tcW w:w="1250" w:type="dxa"/>
            <w:gridSpan w:val="2"/>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对未经批准擅自开办医疗机构行医或者非医师行医进行取</w:t>
            </w:r>
            <w:r w:rsidRPr="00016A3B">
              <w:rPr>
                <w:rFonts w:ascii="仿宋_GB2312" w:eastAsia="仿宋_GB2312" w:hAnsi="宋体" w:cs="Times New Roman" w:hint="eastAsia"/>
                <w:color w:val="000000"/>
                <w:sz w:val="18"/>
                <w:szCs w:val="18"/>
              </w:rPr>
              <w:lastRenderedPageBreak/>
              <w:t>缔</w:t>
            </w:r>
          </w:p>
        </w:tc>
        <w:tc>
          <w:tcPr>
            <w:tcW w:w="4140" w:type="dxa"/>
            <w:vAlign w:val="center"/>
          </w:tcPr>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法律法规和政策文件；</w:t>
            </w:r>
          </w:p>
          <w:p w:rsidR="00016A3B" w:rsidRPr="00016A3B" w:rsidRDefault="00016A3B" w:rsidP="00016A3B">
            <w:pP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投诉举报电话以及网上投诉渠道</w:t>
            </w:r>
          </w:p>
        </w:tc>
        <w:tc>
          <w:tcPr>
            <w:tcW w:w="1800" w:type="dxa"/>
            <w:vMerge w:val="restart"/>
            <w:vAlign w:val="center"/>
          </w:tcPr>
          <w:p w:rsidR="00016A3B" w:rsidRPr="00016A3B" w:rsidRDefault="00016A3B" w:rsidP="00016A3B">
            <w:pPr>
              <w:widowControl/>
              <w:jc w:val="center"/>
              <w:rPr>
                <w:rFonts w:ascii="仿宋_GB2312" w:eastAsia="仿宋_GB2312" w:hAnsi="宋体" w:cs="Times New Roman"/>
                <w:color w:val="000000"/>
                <w:sz w:val="18"/>
                <w:szCs w:val="18"/>
              </w:rPr>
            </w:pPr>
            <w:r w:rsidRPr="00016A3B">
              <w:rPr>
                <w:rFonts w:ascii="仿宋_GB2312" w:eastAsia="仿宋_GB2312" w:hAnsi="宋体" w:cs="Times New Roman" w:hint="eastAsia"/>
                <w:color w:val="000000"/>
                <w:sz w:val="18"/>
                <w:szCs w:val="18"/>
              </w:rPr>
              <w:t>《行政处罚法》、《医疗机构管理条例》、《医疗机构管理条例实施细则》、《中华人民共和国执业医</w:t>
            </w:r>
            <w:r w:rsidRPr="00016A3B">
              <w:rPr>
                <w:rFonts w:ascii="仿宋_GB2312" w:eastAsia="仿宋_GB2312" w:hAnsi="宋体" w:cs="Times New Roman" w:hint="eastAsia"/>
                <w:color w:val="000000"/>
                <w:sz w:val="18"/>
                <w:szCs w:val="18"/>
              </w:rPr>
              <w:lastRenderedPageBreak/>
              <w:t>师法》《卫生行政处罚程序》</w:t>
            </w:r>
          </w:p>
        </w:tc>
        <w:tc>
          <w:tcPr>
            <w:tcW w:w="1440" w:type="dxa"/>
            <w:vMerge w:val="restart"/>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lastRenderedPageBreak/>
              <w:t>自信息形成或者变更之日起20个工作日内予以公开</w:t>
            </w:r>
          </w:p>
        </w:tc>
        <w:tc>
          <w:tcPr>
            <w:tcW w:w="720" w:type="dxa"/>
            <w:vMerge w:val="restart"/>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卫生健康行政部门</w:t>
            </w: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受理和立案信息，包括：案件受理记录、立案报告；</w:t>
            </w:r>
          </w:p>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告知信息，包括：行政处罚事先告知书、听证告知书</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■精准推送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行政相对人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r w:rsidR="00016A3B" w:rsidRPr="00016A3B" w:rsidTr="00C77B87">
        <w:trPr>
          <w:cantSplit/>
          <w:trHeight w:val="616"/>
        </w:trPr>
        <w:tc>
          <w:tcPr>
            <w:tcW w:w="540" w:type="dxa"/>
            <w:vMerge/>
          </w:tcPr>
          <w:p w:rsidR="00016A3B" w:rsidRPr="00016A3B" w:rsidRDefault="00016A3B" w:rsidP="00016A3B">
            <w:pPr>
              <w:widowControl/>
              <w:rPr>
                <w:rFonts w:ascii="仿宋_GB2312" w:eastAsia="仿宋_GB2312" w:hAnsi="宋体" w:cs="Times New Roman"/>
                <w:color w:val="000000"/>
                <w:sz w:val="18"/>
                <w:szCs w:val="18"/>
              </w:rPr>
            </w:pPr>
          </w:p>
        </w:tc>
        <w:tc>
          <w:tcPr>
            <w:tcW w:w="658" w:type="dxa"/>
            <w:vMerge/>
          </w:tcPr>
          <w:p w:rsidR="00016A3B" w:rsidRPr="00016A3B" w:rsidRDefault="00016A3B" w:rsidP="00016A3B">
            <w:pPr>
              <w:widowControl/>
              <w:rPr>
                <w:rFonts w:ascii="仿宋_GB2312" w:eastAsia="仿宋_GB2312" w:hAnsi="宋体" w:cs="Times New Roman"/>
                <w:color w:val="000000"/>
                <w:sz w:val="18"/>
                <w:szCs w:val="18"/>
                <w:highlight w:val="yellow"/>
              </w:rPr>
            </w:pPr>
          </w:p>
        </w:tc>
        <w:tc>
          <w:tcPr>
            <w:tcW w:w="1250" w:type="dxa"/>
            <w:gridSpan w:val="2"/>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41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行政处罚决定信息，包括：处罚决定书文号、处罚名称、处罚类别、处罚事由、相对人名称、处罚依据、处罚单位、处罚决定日期</w:t>
            </w:r>
          </w:p>
        </w:tc>
        <w:tc>
          <w:tcPr>
            <w:tcW w:w="1800" w:type="dxa"/>
            <w:vMerge/>
          </w:tcPr>
          <w:p w:rsidR="00016A3B" w:rsidRPr="00016A3B" w:rsidRDefault="00016A3B" w:rsidP="00016A3B">
            <w:pPr>
              <w:widowControl/>
              <w:jc w:val="center"/>
              <w:rPr>
                <w:rFonts w:ascii="仿宋_GB2312" w:eastAsia="仿宋_GB2312" w:hAnsi="宋体" w:cs="Times New Roman"/>
                <w:color w:val="000000"/>
                <w:sz w:val="18"/>
                <w:szCs w:val="18"/>
              </w:rPr>
            </w:pPr>
          </w:p>
        </w:tc>
        <w:tc>
          <w:tcPr>
            <w:tcW w:w="144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自信息形成或者变更之日起7个工作日内予以公开</w:t>
            </w:r>
          </w:p>
        </w:tc>
        <w:tc>
          <w:tcPr>
            <w:tcW w:w="720" w:type="dxa"/>
            <w:vMerge/>
          </w:tcPr>
          <w:p w:rsidR="00016A3B" w:rsidRPr="00016A3B" w:rsidRDefault="00016A3B" w:rsidP="00016A3B">
            <w:pPr>
              <w:widowControl/>
              <w:rPr>
                <w:rFonts w:ascii="仿宋_GB2312" w:eastAsia="仿宋_GB2312" w:hAnsi="宋体" w:cs="Times New Roman" w:hint="eastAsia"/>
                <w:color w:val="000000"/>
                <w:sz w:val="18"/>
                <w:szCs w:val="18"/>
              </w:rPr>
            </w:pPr>
          </w:p>
        </w:tc>
        <w:tc>
          <w:tcPr>
            <w:tcW w:w="1080" w:type="dxa"/>
            <w:vAlign w:val="center"/>
          </w:tcPr>
          <w:p w:rsidR="00016A3B" w:rsidRPr="00016A3B" w:rsidRDefault="00016A3B" w:rsidP="00016A3B">
            <w:pPr>
              <w:widowControl/>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■政府网站     </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96"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72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c>
          <w:tcPr>
            <w:tcW w:w="540"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w:t>
            </w:r>
          </w:p>
        </w:tc>
        <w:tc>
          <w:tcPr>
            <w:tcW w:w="664" w:type="dxa"/>
            <w:vAlign w:val="center"/>
          </w:tcPr>
          <w:p w:rsidR="00016A3B" w:rsidRPr="00016A3B" w:rsidRDefault="00016A3B" w:rsidP="00016A3B">
            <w:pPr>
              <w:widowControl/>
              <w:jc w:val="center"/>
              <w:rPr>
                <w:rFonts w:ascii="仿宋_GB2312" w:eastAsia="仿宋_GB2312" w:hAnsi="宋体" w:cs="Times New Roman" w:hint="eastAsia"/>
                <w:color w:val="000000"/>
                <w:sz w:val="18"/>
                <w:szCs w:val="18"/>
              </w:rPr>
            </w:pPr>
            <w:r w:rsidRPr="00016A3B">
              <w:rPr>
                <w:rFonts w:ascii="仿宋_GB2312" w:eastAsia="仿宋_GB2312" w:hAnsi="宋体" w:cs="Times New Roman" w:hint="eastAsia"/>
                <w:color w:val="000000"/>
                <w:sz w:val="18"/>
                <w:szCs w:val="18"/>
              </w:rPr>
              <w:t xml:space="preserve">　</w:t>
            </w:r>
          </w:p>
        </w:tc>
      </w:tr>
    </w:tbl>
    <w:p w:rsidR="00016A3B" w:rsidRPr="003665CA" w:rsidRDefault="00016A3B" w:rsidP="00016A3B"/>
    <w:sectPr w:rsidR="00016A3B" w:rsidRPr="003665CA" w:rsidSect="00451B54">
      <w:pgSz w:w="16838" w:h="11906" w:orient="landscape"/>
      <w:pgMar w:top="1588"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8B902"/>
    <w:multiLevelType w:val="multilevel"/>
    <w:tmpl w:val="9288B902"/>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
    <w:nsid w:val="B5E306ED"/>
    <w:multiLevelType w:val="multilevel"/>
    <w:tmpl w:val="B5E306ED"/>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
    <w:nsid w:val="BF205925"/>
    <w:multiLevelType w:val="multilevel"/>
    <w:tmpl w:val="BF205925"/>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3">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9">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248C179"/>
    <w:multiLevelType w:val="multilevel"/>
    <w:tmpl w:val="0248C1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7">
    <w:nsid w:val="25B654F3"/>
    <w:multiLevelType w:val="multilevel"/>
    <w:tmpl w:val="25B654F3"/>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8">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C91F3A3"/>
    <w:multiLevelType w:val="singleLevel"/>
    <w:tmpl w:val="5C91F3A3"/>
    <w:lvl w:ilvl="0">
      <w:start w:val="1"/>
      <w:numFmt w:val="decimal"/>
      <w:suff w:val="space"/>
      <w:lvlText w:val="%1."/>
      <w:lvlJc w:val="left"/>
    </w:lvl>
  </w:abstractNum>
  <w:abstractNum w:abstractNumId="20">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abstractNum w:abstractNumId="21">
    <w:nsid w:val="5FCDDD2E"/>
    <w:multiLevelType w:val="multilevel"/>
    <w:tmpl w:val="5FCDDD2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34" w:hanging="181"/>
      </w:pPr>
      <w:rPr>
        <w:rFonts w:hint="default"/>
        <w:lang w:val="zh-CN" w:eastAsia="zh-CN" w:bidi="zh-CN"/>
      </w:rPr>
    </w:lvl>
    <w:lvl w:ilvl="2">
      <w:numFmt w:val="bullet"/>
      <w:lvlText w:val="•"/>
      <w:lvlJc w:val="left"/>
      <w:pPr>
        <w:ind w:left="568" w:hanging="181"/>
      </w:pPr>
      <w:rPr>
        <w:rFonts w:hint="default"/>
        <w:lang w:val="zh-CN" w:eastAsia="zh-CN" w:bidi="zh-CN"/>
      </w:rPr>
    </w:lvl>
    <w:lvl w:ilvl="3">
      <w:numFmt w:val="bullet"/>
      <w:lvlText w:val="•"/>
      <w:lvlJc w:val="left"/>
      <w:pPr>
        <w:ind w:left="702" w:hanging="181"/>
      </w:pPr>
      <w:rPr>
        <w:rFonts w:hint="default"/>
        <w:lang w:val="zh-CN" w:eastAsia="zh-CN" w:bidi="zh-CN"/>
      </w:rPr>
    </w:lvl>
    <w:lvl w:ilvl="4">
      <w:numFmt w:val="bullet"/>
      <w:lvlText w:val="•"/>
      <w:lvlJc w:val="left"/>
      <w:pPr>
        <w:ind w:left="836" w:hanging="181"/>
      </w:pPr>
      <w:rPr>
        <w:rFonts w:hint="default"/>
        <w:lang w:val="zh-CN" w:eastAsia="zh-CN" w:bidi="zh-CN"/>
      </w:rPr>
    </w:lvl>
    <w:lvl w:ilvl="5">
      <w:numFmt w:val="bullet"/>
      <w:lvlText w:val="•"/>
      <w:lvlJc w:val="left"/>
      <w:pPr>
        <w:ind w:left="970" w:hanging="181"/>
      </w:pPr>
      <w:rPr>
        <w:rFonts w:hint="default"/>
        <w:lang w:val="zh-CN" w:eastAsia="zh-CN" w:bidi="zh-CN"/>
      </w:rPr>
    </w:lvl>
    <w:lvl w:ilvl="6">
      <w:numFmt w:val="bullet"/>
      <w:lvlText w:val="•"/>
      <w:lvlJc w:val="left"/>
      <w:pPr>
        <w:ind w:left="1104" w:hanging="181"/>
      </w:pPr>
      <w:rPr>
        <w:rFonts w:hint="default"/>
        <w:lang w:val="zh-CN" w:eastAsia="zh-CN" w:bidi="zh-CN"/>
      </w:rPr>
    </w:lvl>
    <w:lvl w:ilvl="7">
      <w:numFmt w:val="bullet"/>
      <w:lvlText w:val="•"/>
      <w:lvlJc w:val="left"/>
      <w:pPr>
        <w:ind w:left="1238" w:hanging="181"/>
      </w:pPr>
      <w:rPr>
        <w:rFonts w:hint="default"/>
        <w:lang w:val="zh-CN" w:eastAsia="zh-CN" w:bidi="zh-CN"/>
      </w:rPr>
    </w:lvl>
    <w:lvl w:ilvl="8">
      <w:numFmt w:val="bullet"/>
      <w:lvlText w:val="•"/>
      <w:lvlJc w:val="left"/>
      <w:pPr>
        <w:ind w:left="1372" w:hanging="181"/>
      </w:pPr>
      <w:rPr>
        <w:rFonts w:hint="default"/>
        <w:lang w:val="zh-CN" w:eastAsia="zh-CN" w:bidi="zh-CN"/>
      </w:rPr>
    </w:lvl>
  </w:abstractNum>
  <w:abstractNum w:abstractNumId="22">
    <w:nsid w:val="72183CF9"/>
    <w:multiLevelType w:val="multilevel"/>
    <w:tmpl w:val="72183CF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3">
    <w:nsid w:val="77ECEA79"/>
    <w:multiLevelType w:val="multilevel"/>
    <w:tmpl w:val="77ECEA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num w:numId="1">
    <w:abstractNumId w:val="19"/>
  </w:num>
  <w:num w:numId="2">
    <w:abstractNumId w:val="15"/>
  </w:num>
  <w:num w:numId="3">
    <w:abstractNumId w:val="11"/>
  </w:num>
  <w:num w:numId="4">
    <w:abstractNumId w:val="3"/>
  </w:num>
  <w:num w:numId="5">
    <w:abstractNumId w:val="14"/>
  </w:num>
  <w:num w:numId="6">
    <w:abstractNumId w:val="10"/>
  </w:num>
  <w:num w:numId="7">
    <w:abstractNumId w:val="4"/>
  </w:num>
  <w:num w:numId="8">
    <w:abstractNumId w:val="12"/>
  </w:num>
  <w:num w:numId="9">
    <w:abstractNumId w:val="13"/>
  </w:num>
  <w:num w:numId="10">
    <w:abstractNumId w:val="9"/>
  </w:num>
  <w:num w:numId="11">
    <w:abstractNumId w:val="5"/>
  </w:num>
  <w:num w:numId="12">
    <w:abstractNumId w:val="7"/>
  </w:num>
  <w:num w:numId="13">
    <w:abstractNumId w:val="8"/>
  </w:num>
  <w:num w:numId="14">
    <w:abstractNumId w:val="6"/>
  </w:num>
  <w:num w:numId="15">
    <w:abstractNumId w:val="20"/>
  </w:num>
  <w:num w:numId="16">
    <w:abstractNumId w:val="18"/>
  </w:num>
  <w:num w:numId="17">
    <w:abstractNumId w:val="2"/>
  </w:num>
  <w:num w:numId="18">
    <w:abstractNumId w:val="1"/>
  </w:num>
  <w:num w:numId="19">
    <w:abstractNumId w:val="17"/>
  </w:num>
  <w:num w:numId="20">
    <w:abstractNumId w:val="22"/>
  </w:num>
  <w:num w:numId="21">
    <w:abstractNumId w:val="16"/>
  </w:num>
  <w:num w:numId="22">
    <w:abstractNumId w:val="23"/>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B54"/>
    <w:rsid w:val="00016A3B"/>
    <w:rsid w:val="000C3F26"/>
    <w:rsid w:val="001A573F"/>
    <w:rsid w:val="002C15F4"/>
    <w:rsid w:val="003665CA"/>
    <w:rsid w:val="00451B54"/>
    <w:rsid w:val="006E0945"/>
    <w:rsid w:val="009E2F9E"/>
    <w:rsid w:val="00DA092D"/>
    <w:rsid w:val="00DE4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E"/>
    <w:pPr>
      <w:widowControl w:val="0"/>
      <w:jc w:val="both"/>
    </w:pPr>
  </w:style>
  <w:style w:type="paragraph" w:styleId="1">
    <w:name w:val="heading 1"/>
    <w:basedOn w:val="a"/>
    <w:next w:val="a"/>
    <w:link w:val="1Char"/>
    <w:qFormat/>
    <w:rsid w:val="00DA09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092D"/>
    <w:rPr>
      <w:rFonts w:ascii="Calibri" w:eastAsia="宋体" w:hAnsi="Calibri" w:cs="Times New Roman"/>
      <w:b/>
      <w:bCs/>
      <w:kern w:val="44"/>
      <w:sz w:val="44"/>
      <w:szCs w:val="44"/>
    </w:rPr>
  </w:style>
  <w:style w:type="numbering" w:customStyle="1" w:styleId="10">
    <w:name w:val="无列表1"/>
    <w:next w:val="a2"/>
    <w:uiPriority w:val="99"/>
    <w:semiHidden/>
    <w:rsid w:val="00016A3B"/>
  </w:style>
  <w:style w:type="table" w:styleId="a3">
    <w:name w:val="Table Grid"/>
    <w:basedOn w:val="a1"/>
    <w:qFormat/>
    <w:rsid w:val="00016A3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016A3B"/>
    <w:rPr>
      <w:color w:val="0000FF"/>
      <w:u w:val="single"/>
    </w:rPr>
  </w:style>
  <w:style w:type="paragraph" w:styleId="a5">
    <w:name w:val="List Paragraph"/>
    <w:basedOn w:val="a"/>
    <w:qFormat/>
    <w:rsid w:val="00016A3B"/>
    <w:pPr>
      <w:ind w:firstLineChars="200" w:firstLine="420"/>
    </w:pPr>
    <w:rPr>
      <w:rFonts w:ascii="等线" w:eastAsia="等线" w:hAnsi="等线" w:cs="Times New Roman"/>
    </w:rPr>
  </w:style>
  <w:style w:type="character" w:styleId="a6">
    <w:name w:val="annotation reference"/>
    <w:basedOn w:val="a0"/>
    <w:semiHidden/>
    <w:rsid w:val="00016A3B"/>
    <w:rPr>
      <w:sz w:val="21"/>
      <w:szCs w:val="21"/>
    </w:rPr>
  </w:style>
  <w:style w:type="paragraph" w:styleId="a7">
    <w:name w:val="annotation text"/>
    <w:basedOn w:val="a"/>
    <w:link w:val="Char"/>
    <w:semiHidden/>
    <w:rsid w:val="00016A3B"/>
    <w:pPr>
      <w:jc w:val="left"/>
    </w:pPr>
    <w:rPr>
      <w:rFonts w:ascii="Calibri" w:eastAsia="宋体" w:hAnsi="Calibri" w:cs="Times New Roman"/>
    </w:rPr>
  </w:style>
  <w:style w:type="character" w:customStyle="1" w:styleId="Char">
    <w:name w:val="批注文字 Char"/>
    <w:basedOn w:val="a0"/>
    <w:link w:val="a7"/>
    <w:semiHidden/>
    <w:rsid w:val="00016A3B"/>
    <w:rPr>
      <w:rFonts w:ascii="Calibri" w:eastAsia="宋体" w:hAnsi="Calibri" w:cs="Times New Roman"/>
    </w:rPr>
  </w:style>
  <w:style w:type="paragraph" w:styleId="a8">
    <w:name w:val="annotation subject"/>
    <w:basedOn w:val="a7"/>
    <w:next w:val="a7"/>
    <w:link w:val="Char0"/>
    <w:semiHidden/>
    <w:rsid w:val="00016A3B"/>
    <w:rPr>
      <w:b/>
      <w:bCs/>
    </w:rPr>
  </w:style>
  <w:style w:type="character" w:customStyle="1" w:styleId="Char0">
    <w:name w:val="批注主题 Char"/>
    <w:basedOn w:val="Char"/>
    <w:link w:val="a8"/>
    <w:semiHidden/>
    <w:rsid w:val="00016A3B"/>
    <w:rPr>
      <w:b/>
      <w:bCs/>
    </w:rPr>
  </w:style>
  <w:style w:type="paragraph" w:styleId="a9">
    <w:name w:val="Balloon Text"/>
    <w:basedOn w:val="a"/>
    <w:link w:val="Char1"/>
    <w:semiHidden/>
    <w:rsid w:val="00016A3B"/>
    <w:rPr>
      <w:rFonts w:ascii="Calibri" w:eastAsia="宋体" w:hAnsi="Calibri" w:cs="Times New Roman"/>
      <w:sz w:val="18"/>
      <w:szCs w:val="18"/>
    </w:rPr>
  </w:style>
  <w:style w:type="character" w:customStyle="1" w:styleId="Char1">
    <w:name w:val="批注框文本 Char"/>
    <w:basedOn w:val="a0"/>
    <w:link w:val="a9"/>
    <w:semiHidden/>
    <w:rsid w:val="00016A3B"/>
    <w:rPr>
      <w:rFonts w:ascii="Calibri" w:eastAsia="宋体" w:hAnsi="Calibri" w:cs="Times New Roman"/>
      <w:sz w:val="18"/>
      <w:szCs w:val="18"/>
    </w:rPr>
  </w:style>
  <w:style w:type="paragraph" w:customStyle="1" w:styleId="11">
    <w:name w:val="列出段落1"/>
    <w:basedOn w:val="a"/>
    <w:rsid w:val="00016A3B"/>
    <w:pPr>
      <w:ind w:firstLineChars="200" w:firstLine="420"/>
    </w:pPr>
    <w:rPr>
      <w:rFonts w:ascii="Calibri" w:eastAsia="宋体" w:hAnsi="Calibri" w:cs="Times New Roman"/>
    </w:rPr>
  </w:style>
  <w:style w:type="paragraph" w:styleId="aa">
    <w:name w:val="header"/>
    <w:basedOn w:val="a"/>
    <w:link w:val="Char2"/>
    <w:rsid w:val="00016A3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a"/>
    <w:rsid w:val="00016A3B"/>
    <w:rPr>
      <w:rFonts w:ascii="Calibri" w:eastAsia="宋体" w:hAnsi="Calibri" w:cs="Times New Roman"/>
      <w:sz w:val="18"/>
      <w:szCs w:val="18"/>
    </w:rPr>
  </w:style>
  <w:style w:type="paragraph" w:styleId="ab">
    <w:name w:val="footer"/>
    <w:basedOn w:val="a"/>
    <w:link w:val="Char3"/>
    <w:rsid w:val="00016A3B"/>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b"/>
    <w:rsid w:val="00016A3B"/>
    <w:rPr>
      <w:rFonts w:ascii="Calibri" w:eastAsia="宋体" w:hAnsi="Calibri" w:cs="Times New Roman"/>
      <w:sz w:val="18"/>
      <w:szCs w:val="18"/>
    </w:rPr>
  </w:style>
  <w:style w:type="character" w:styleId="ac">
    <w:name w:val="page number"/>
    <w:basedOn w:val="a0"/>
    <w:rsid w:val="00016A3B"/>
  </w:style>
  <w:style w:type="paragraph" w:styleId="12">
    <w:name w:val="toc 1"/>
    <w:basedOn w:val="a"/>
    <w:next w:val="a"/>
    <w:autoRedefine/>
    <w:semiHidden/>
    <w:rsid w:val="00016A3B"/>
    <w:pPr>
      <w:tabs>
        <w:tab w:val="right" w:leader="dot" w:pos="14760"/>
      </w:tabs>
      <w:spacing w:line="700" w:lineRule="exact"/>
      <w:ind w:leftChars="171" w:left="359" w:rightChars="158" w:right="332"/>
    </w:pPr>
    <w:rPr>
      <w:rFonts w:ascii="Calibri" w:eastAsia="宋体" w:hAnsi="Calibri" w:cs="Times New Roman"/>
    </w:rPr>
  </w:style>
  <w:style w:type="paragraph" w:customStyle="1" w:styleId="TableParagraph">
    <w:name w:val="Table Paragraph"/>
    <w:basedOn w:val="a"/>
    <w:uiPriority w:val="1"/>
    <w:qFormat/>
    <w:rsid w:val="00016A3B"/>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3926</Words>
  <Characters>22382</Characters>
  <Application>Microsoft Office Word</Application>
  <DocSecurity>0</DocSecurity>
  <Lines>186</Lines>
  <Paragraphs>52</Paragraphs>
  <ScaleCrop>false</ScaleCrop>
  <Company/>
  <LinksUpToDate>false</LinksUpToDate>
  <CharactersWithSpaces>26256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8</cp:revision>
  <dcterms:created xsi:type="dcterms:W3CDTF">2021-12-06T08:09:00Z</dcterms:created>
  <dcterms:modified xsi:type="dcterms:W3CDTF">2021-12-06T08:20:00Z</dcterms:modified>
</cp:coreProperties>
</file>