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013" w:rsidRDefault="005522E4">
      <w:pPr>
        <w:widowControl/>
        <w:spacing w:line="576" w:lineRule="exact"/>
        <w:jc w:val="center"/>
        <w:rPr>
          <w:rFonts w:ascii="方正小标宋简体" w:eastAsia="方正小标宋简体" w:hAnsi="方正小标宋简体" w:cs="方正小标宋简体"/>
          <w:color w:val="333333"/>
          <w:kern w:val="0"/>
          <w:sz w:val="44"/>
          <w:szCs w:val="44"/>
        </w:rPr>
      </w:pPr>
      <w:r w:rsidRPr="005522E4">
        <w:rPr>
          <w:rFonts w:ascii="方正小标宋简体" w:eastAsia="方正小标宋简体" w:hAnsi="方正小标宋简体" w:cs="方正小标宋简体" w:hint="eastAsia"/>
          <w:color w:val="333333"/>
          <w:kern w:val="0"/>
          <w:sz w:val="44"/>
          <w:szCs w:val="44"/>
        </w:rPr>
        <w:t>贵德县自然资源局</w:t>
      </w:r>
      <w:r w:rsidR="00483D87">
        <w:rPr>
          <w:rFonts w:ascii="方正小标宋简体" w:eastAsia="方正小标宋简体" w:hAnsi="方正小标宋简体" w:cs="方正小标宋简体" w:hint="eastAsia"/>
          <w:color w:val="333333"/>
          <w:kern w:val="0"/>
          <w:sz w:val="44"/>
          <w:szCs w:val="44"/>
        </w:rPr>
        <w:t>信息公开工作年度报告</w:t>
      </w:r>
    </w:p>
    <w:p w:rsidR="00D82013" w:rsidRDefault="00483D87">
      <w:pPr>
        <w:widowControl/>
        <w:tabs>
          <w:tab w:val="left" w:pos="446"/>
        </w:tabs>
        <w:spacing w:line="576" w:lineRule="exact"/>
        <w:ind w:firstLineChars="200" w:firstLine="640"/>
        <w:rPr>
          <w:rFonts w:ascii="黑体" w:eastAsia="黑体" w:hAnsi="黑体" w:cs="黑体"/>
          <w:color w:val="333333"/>
          <w:kern w:val="0"/>
          <w:sz w:val="32"/>
          <w:szCs w:val="32"/>
        </w:rPr>
      </w:pPr>
      <w:r>
        <w:rPr>
          <w:rFonts w:ascii="黑体" w:eastAsia="黑体" w:hAnsi="黑体" w:cs="黑体" w:hint="eastAsia"/>
          <w:color w:val="333333"/>
          <w:kern w:val="0"/>
          <w:sz w:val="32"/>
          <w:szCs w:val="32"/>
        </w:rPr>
        <w:t>一、</w:t>
      </w:r>
      <w:r>
        <w:rPr>
          <w:rFonts w:ascii="黑体" w:eastAsia="黑体" w:hAnsi="黑体" w:cs="黑体" w:hint="eastAsia"/>
          <w:color w:val="333333"/>
          <w:kern w:val="0"/>
          <w:sz w:val="32"/>
          <w:szCs w:val="32"/>
        </w:rPr>
        <w:t>总体情况</w:t>
      </w:r>
    </w:p>
    <w:p w:rsidR="00D82013" w:rsidRDefault="00483D87">
      <w:pPr>
        <w:widowControl/>
        <w:spacing w:line="576"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贵德县自然资源局政府信息公开渠道主要是贵德县人民政府网和贵德政府微信公众号，以及局机关楼公示栏，定期对政务党务财务进行公开，便于接受群众监督。</w:t>
      </w:r>
    </w:p>
    <w:p w:rsidR="00D82013" w:rsidRDefault="00483D87">
      <w:pPr>
        <w:widowControl/>
        <w:spacing w:line="576"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2019</w:t>
      </w:r>
      <w:r>
        <w:rPr>
          <w:rFonts w:ascii="仿宋_GB2312" w:eastAsia="仿宋_GB2312" w:hAnsi="仿宋_GB2312" w:cs="仿宋_GB2312" w:hint="eastAsia"/>
          <w:color w:val="333333"/>
          <w:kern w:val="0"/>
          <w:sz w:val="32"/>
          <w:szCs w:val="32"/>
        </w:rPr>
        <w:t>年，贵德县自然资源局累计收到和处理政府信息公开申请</w:t>
      </w:r>
      <w:r>
        <w:rPr>
          <w:rFonts w:ascii="仿宋_GB2312" w:eastAsia="仿宋_GB2312" w:hAnsi="仿宋_GB2312" w:cs="仿宋_GB2312" w:hint="eastAsia"/>
          <w:color w:val="333333"/>
          <w:kern w:val="0"/>
          <w:sz w:val="32"/>
          <w:szCs w:val="32"/>
        </w:rPr>
        <w:t>1</w:t>
      </w:r>
      <w:r>
        <w:rPr>
          <w:rFonts w:ascii="仿宋_GB2312" w:eastAsia="仿宋_GB2312" w:hAnsi="仿宋_GB2312" w:cs="仿宋_GB2312" w:hint="eastAsia"/>
          <w:color w:val="333333"/>
          <w:kern w:val="0"/>
          <w:sz w:val="32"/>
          <w:szCs w:val="32"/>
        </w:rPr>
        <w:t>次，为农户申请公开违法占地所属土地类型及土地报批相关资料。行政诉讼共</w:t>
      </w:r>
      <w:r>
        <w:rPr>
          <w:rFonts w:ascii="仿宋_GB2312" w:eastAsia="仿宋_GB2312" w:hAnsi="仿宋_GB2312" w:cs="仿宋_GB2312" w:hint="eastAsia"/>
          <w:color w:val="333333"/>
          <w:kern w:val="0"/>
          <w:sz w:val="32"/>
          <w:szCs w:val="32"/>
        </w:rPr>
        <w:t>4</w:t>
      </w:r>
      <w:r>
        <w:rPr>
          <w:rFonts w:ascii="仿宋_GB2312" w:eastAsia="仿宋_GB2312" w:hAnsi="仿宋_GB2312" w:cs="仿宋_GB2312" w:hint="eastAsia"/>
          <w:color w:val="333333"/>
          <w:kern w:val="0"/>
          <w:sz w:val="32"/>
          <w:szCs w:val="32"/>
        </w:rPr>
        <w:t>起，分别为：曲乃亥砂石料厂行政诉讼</w:t>
      </w:r>
      <w:r>
        <w:rPr>
          <w:rFonts w:ascii="仿宋_GB2312" w:eastAsia="仿宋_GB2312" w:hAnsi="仿宋_GB2312" w:cs="仿宋_GB2312" w:hint="eastAsia"/>
          <w:color w:val="333333"/>
          <w:kern w:val="0"/>
          <w:sz w:val="32"/>
          <w:szCs w:val="32"/>
        </w:rPr>
        <w:t>2</w:t>
      </w:r>
      <w:r>
        <w:rPr>
          <w:rFonts w:ascii="仿宋_GB2312" w:eastAsia="仿宋_GB2312" w:hAnsi="仿宋_GB2312" w:cs="仿宋_GB2312" w:hint="eastAsia"/>
          <w:color w:val="333333"/>
          <w:kern w:val="0"/>
          <w:sz w:val="32"/>
          <w:szCs w:val="32"/>
        </w:rPr>
        <w:t>起，古城拆迁行政诉讼</w:t>
      </w:r>
      <w:r>
        <w:rPr>
          <w:rFonts w:ascii="仿宋_GB2312" w:eastAsia="仿宋_GB2312" w:hAnsi="仿宋_GB2312" w:cs="仿宋_GB2312" w:hint="eastAsia"/>
          <w:color w:val="333333"/>
          <w:kern w:val="0"/>
          <w:sz w:val="32"/>
          <w:szCs w:val="32"/>
        </w:rPr>
        <w:t>1</w:t>
      </w:r>
      <w:r>
        <w:rPr>
          <w:rFonts w:ascii="仿宋_GB2312" w:eastAsia="仿宋_GB2312" w:hAnsi="仿宋_GB2312" w:cs="仿宋_GB2312" w:hint="eastAsia"/>
          <w:color w:val="333333"/>
          <w:kern w:val="0"/>
          <w:sz w:val="32"/>
          <w:szCs w:val="32"/>
        </w:rPr>
        <w:t>起，违法占地行政诉讼</w:t>
      </w:r>
      <w:r>
        <w:rPr>
          <w:rFonts w:ascii="仿宋_GB2312" w:eastAsia="仿宋_GB2312" w:hAnsi="仿宋_GB2312" w:cs="仿宋_GB2312" w:hint="eastAsia"/>
          <w:color w:val="333333"/>
          <w:kern w:val="0"/>
          <w:sz w:val="32"/>
          <w:szCs w:val="32"/>
        </w:rPr>
        <w:t>1</w:t>
      </w:r>
      <w:r>
        <w:rPr>
          <w:rFonts w:ascii="仿宋_GB2312" w:eastAsia="仿宋_GB2312" w:hAnsi="仿宋_GB2312" w:cs="仿宋_GB2312" w:hint="eastAsia"/>
          <w:color w:val="333333"/>
          <w:kern w:val="0"/>
          <w:sz w:val="32"/>
          <w:szCs w:val="32"/>
        </w:rPr>
        <w:t>起。其中结果纠正</w:t>
      </w:r>
      <w:r>
        <w:rPr>
          <w:rFonts w:ascii="仿宋_GB2312" w:eastAsia="仿宋_GB2312" w:hAnsi="仿宋_GB2312" w:cs="仿宋_GB2312" w:hint="eastAsia"/>
          <w:color w:val="333333"/>
          <w:kern w:val="0"/>
          <w:sz w:val="32"/>
          <w:szCs w:val="32"/>
        </w:rPr>
        <w:t>1</w:t>
      </w:r>
      <w:r>
        <w:rPr>
          <w:rFonts w:ascii="仿宋_GB2312" w:eastAsia="仿宋_GB2312" w:hAnsi="仿宋_GB2312" w:cs="仿宋_GB2312" w:hint="eastAsia"/>
          <w:color w:val="333333"/>
          <w:kern w:val="0"/>
          <w:sz w:val="32"/>
          <w:szCs w:val="32"/>
        </w:rPr>
        <w:t>起（古城拆迁行政诉讼），尚未审结</w:t>
      </w:r>
      <w:r>
        <w:rPr>
          <w:rFonts w:ascii="仿宋_GB2312" w:eastAsia="仿宋_GB2312" w:hAnsi="仿宋_GB2312" w:cs="仿宋_GB2312" w:hint="eastAsia"/>
          <w:color w:val="333333"/>
          <w:kern w:val="0"/>
          <w:sz w:val="32"/>
          <w:szCs w:val="32"/>
        </w:rPr>
        <w:t>3</w:t>
      </w:r>
      <w:r>
        <w:rPr>
          <w:rFonts w:ascii="仿宋_GB2312" w:eastAsia="仿宋_GB2312" w:hAnsi="仿宋_GB2312" w:cs="仿宋_GB2312" w:hint="eastAsia"/>
          <w:color w:val="333333"/>
          <w:kern w:val="0"/>
          <w:sz w:val="32"/>
          <w:szCs w:val="32"/>
        </w:rPr>
        <w:t>起。</w:t>
      </w:r>
    </w:p>
    <w:p w:rsidR="00D82013" w:rsidRDefault="00483D87">
      <w:pPr>
        <w:widowControl/>
        <w:spacing w:line="576" w:lineRule="exact"/>
        <w:ind w:leftChars="304" w:left="638"/>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截止</w:t>
      </w:r>
      <w:r>
        <w:rPr>
          <w:rFonts w:ascii="仿宋_GB2312" w:eastAsia="仿宋_GB2312" w:hAnsi="仿宋_GB2312" w:cs="仿宋_GB2312" w:hint="eastAsia"/>
          <w:color w:val="333333"/>
          <w:kern w:val="0"/>
          <w:sz w:val="32"/>
          <w:szCs w:val="32"/>
        </w:rPr>
        <w:t>2019</w:t>
      </w:r>
      <w:r>
        <w:rPr>
          <w:rFonts w:ascii="仿宋_GB2312" w:eastAsia="仿宋_GB2312" w:hAnsi="仿宋_GB2312" w:cs="仿宋_GB2312" w:hint="eastAsia"/>
          <w:color w:val="333333"/>
          <w:kern w:val="0"/>
          <w:sz w:val="32"/>
          <w:szCs w:val="32"/>
        </w:rPr>
        <w:t>年</w:t>
      </w:r>
      <w:r>
        <w:rPr>
          <w:rFonts w:ascii="仿宋_GB2312" w:eastAsia="仿宋_GB2312" w:hAnsi="仿宋_GB2312" w:cs="仿宋_GB2312" w:hint="eastAsia"/>
          <w:color w:val="333333"/>
          <w:kern w:val="0"/>
          <w:sz w:val="32"/>
          <w:szCs w:val="32"/>
        </w:rPr>
        <w:t>12</w:t>
      </w:r>
      <w:r>
        <w:rPr>
          <w:rFonts w:ascii="仿宋_GB2312" w:eastAsia="仿宋_GB2312" w:hAnsi="仿宋_GB2312" w:cs="仿宋_GB2312" w:hint="eastAsia"/>
          <w:color w:val="333333"/>
          <w:kern w:val="0"/>
          <w:sz w:val="32"/>
          <w:szCs w:val="32"/>
        </w:rPr>
        <w:t>月</w:t>
      </w:r>
      <w:r>
        <w:rPr>
          <w:rFonts w:ascii="仿宋_GB2312" w:eastAsia="仿宋_GB2312" w:hAnsi="仿宋_GB2312" w:cs="仿宋_GB2312" w:hint="eastAsia"/>
          <w:color w:val="333333"/>
          <w:kern w:val="0"/>
          <w:sz w:val="32"/>
          <w:szCs w:val="32"/>
        </w:rPr>
        <w:t>31</w:t>
      </w:r>
      <w:r>
        <w:rPr>
          <w:rFonts w:ascii="仿宋_GB2312" w:eastAsia="仿宋_GB2312" w:hAnsi="仿宋_GB2312" w:cs="仿宋_GB2312" w:hint="eastAsia"/>
          <w:color w:val="333333"/>
          <w:kern w:val="0"/>
          <w:sz w:val="32"/>
          <w:szCs w:val="32"/>
        </w:rPr>
        <w:t>日，全局累计主动公开政府信息</w:t>
      </w:r>
      <w:r>
        <w:rPr>
          <w:rFonts w:ascii="仿宋_GB2312" w:eastAsia="仿宋_GB2312" w:hAnsi="仿宋_GB2312" w:cs="仿宋_GB2312" w:hint="eastAsia"/>
          <w:color w:val="333333"/>
          <w:kern w:val="0"/>
          <w:sz w:val="32"/>
          <w:szCs w:val="32"/>
        </w:rPr>
        <w:t xml:space="preserve">  </w:t>
      </w:r>
    </w:p>
    <w:p w:rsidR="00D82013" w:rsidRDefault="00483D87">
      <w:pPr>
        <w:widowControl/>
        <w:spacing w:line="576" w:lineRule="exac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0</w:t>
      </w:r>
      <w:r>
        <w:rPr>
          <w:rFonts w:ascii="仿宋_GB2312" w:eastAsia="仿宋_GB2312" w:hAnsi="仿宋_GB2312" w:cs="仿宋_GB2312" w:hint="eastAsia"/>
          <w:color w:val="333333"/>
          <w:kern w:val="0"/>
          <w:sz w:val="32"/>
          <w:szCs w:val="32"/>
        </w:rPr>
        <w:t>项，其中主动公开规章</w:t>
      </w:r>
      <w:r>
        <w:rPr>
          <w:rFonts w:ascii="仿宋_GB2312" w:eastAsia="仿宋_GB2312" w:hAnsi="仿宋_GB2312" w:cs="仿宋_GB2312" w:hint="eastAsia"/>
          <w:color w:val="333333"/>
          <w:kern w:val="0"/>
          <w:sz w:val="32"/>
          <w:szCs w:val="32"/>
        </w:rPr>
        <w:t>7</w:t>
      </w:r>
      <w:r>
        <w:rPr>
          <w:rFonts w:ascii="仿宋_GB2312" w:eastAsia="仿宋_GB2312" w:hAnsi="仿宋_GB2312" w:cs="仿宋_GB2312" w:hint="eastAsia"/>
          <w:color w:val="333333"/>
          <w:kern w:val="0"/>
          <w:sz w:val="32"/>
          <w:szCs w:val="32"/>
        </w:rPr>
        <w:t>项，全部为我局党组制定的规章制度；行政许可事项</w:t>
      </w:r>
      <w:r>
        <w:rPr>
          <w:rFonts w:ascii="仿宋_GB2312" w:eastAsia="仿宋_GB2312" w:hAnsi="仿宋_GB2312" w:cs="仿宋_GB2312" w:hint="eastAsia"/>
          <w:color w:val="333333"/>
          <w:kern w:val="0"/>
          <w:sz w:val="32"/>
          <w:szCs w:val="32"/>
        </w:rPr>
        <w:t>354</w:t>
      </w:r>
      <w:r>
        <w:rPr>
          <w:rFonts w:ascii="仿宋_GB2312" w:eastAsia="仿宋_GB2312" w:hAnsi="仿宋_GB2312" w:cs="仿宋_GB2312" w:hint="eastAsia"/>
          <w:color w:val="333333"/>
          <w:kern w:val="0"/>
          <w:sz w:val="32"/>
          <w:szCs w:val="32"/>
        </w:rPr>
        <w:t>项，其中林木采伐许可证</w:t>
      </w:r>
      <w:r>
        <w:rPr>
          <w:rFonts w:ascii="仿宋_GB2312" w:eastAsia="仿宋_GB2312" w:hAnsi="仿宋_GB2312" w:cs="仿宋_GB2312" w:hint="eastAsia"/>
          <w:color w:val="333333"/>
          <w:kern w:val="0"/>
          <w:sz w:val="32"/>
          <w:szCs w:val="32"/>
        </w:rPr>
        <w:t>236</w:t>
      </w:r>
      <w:r>
        <w:rPr>
          <w:rFonts w:ascii="仿宋_GB2312" w:eastAsia="仿宋_GB2312" w:hAnsi="仿宋_GB2312" w:cs="仿宋_GB2312" w:hint="eastAsia"/>
          <w:color w:val="333333"/>
          <w:kern w:val="0"/>
          <w:sz w:val="32"/>
          <w:szCs w:val="32"/>
        </w:rPr>
        <w:t>项，植物检疫证</w:t>
      </w:r>
      <w:r>
        <w:rPr>
          <w:rFonts w:ascii="仿宋_GB2312" w:eastAsia="仿宋_GB2312" w:hAnsi="仿宋_GB2312" w:cs="仿宋_GB2312" w:hint="eastAsia"/>
          <w:color w:val="333333"/>
          <w:kern w:val="0"/>
          <w:sz w:val="32"/>
          <w:szCs w:val="32"/>
        </w:rPr>
        <w:t>77</w:t>
      </w:r>
      <w:r>
        <w:rPr>
          <w:rFonts w:ascii="仿宋_GB2312" w:eastAsia="仿宋_GB2312" w:hAnsi="仿宋_GB2312" w:cs="仿宋_GB2312" w:hint="eastAsia"/>
          <w:color w:val="333333"/>
          <w:kern w:val="0"/>
          <w:sz w:val="32"/>
          <w:szCs w:val="32"/>
        </w:rPr>
        <w:t>项，木材运输证</w:t>
      </w:r>
      <w:r>
        <w:rPr>
          <w:rFonts w:ascii="仿宋_GB2312" w:eastAsia="仿宋_GB2312" w:hAnsi="仿宋_GB2312" w:cs="仿宋_GB2312" w:hint="eastAsia"/>
          <w:color w:val="333333"/>
          <w:kern w:val="0"/>
          <w:sz w:val="32"/>
          <w:szCs w:val="32"/>
        </w:rPr>
        <w:t>36</w:t>
      </w:r>
      <w:r>
        <w:rPr>
          <w:rFonts w:ascii="仿宋_GB2312" w:eastAsia="仿宋_GB2312" w:hAnsi="仿宋_GB2312" w:cs="仿宋_GB2312" w:hint="eastAsia"/>
          <w:color w:val="333333"/>
          <w:kern w:val="0"/>
          <w:sz w:val="32"/>
          <w:szCs w:val="32"/>
        </w:rPr>
        <w:t>项，采矿权注销</w:t>
      </w:r>
      <w:r>
        <w:rPr>
          <w:rFonts w:ascii="仿宋_GB2312" w:eastAsia="仿宋_GB2312" w:hAnsi="仿宋_GB2312" w:cs="仿宋_GB2312" w:hint="eastAsia"/>
          <w:color w:val="333333"/>
          <w:kern w:val="0"/>
          <w:sz w:val="32"/>
          <w:szCs w:val="32"/>
        </w:rPr>
        <w:t>5</w:t>
      </w:r>
      <w:r>
        <w:rPr>
          <w:rFonts w:ascii="仿宋_GB2312" w:eastAsia="仿宋_GB2312" w:hAnsi="仿宋_GB2312" w:cs="仿宋_GB2312" w:hint="eastAsia"/>
          <w:color w:val="333333"/>
          <w:kern w:val="0"/>
          <w:sz w:val="32"/>
          <w:szCs w:val="32"/>
        </w:rPr>
        <w:t>项；行政处罚类事项</w:t>
      </w:r>
      <w:r>
        <w:rPr>
          <w:rFonts w:ascii="仿宋_GB2312" w:eastAsia="仿宋_GB2312" w:hAnsi="仿宋_GB2312" w:cs="仿宋_GB2312" w:hint="eastAsia"/>
          <w:color w:val="333333"/>
          <w:kern w:val="0"/>
          <w:sz w:val="32"/>
          <w:szCs w:val="32"/>
        </w:rPr>
        <w:t>92</w:t>
      </w:r>
      <w:r>
        <w:rPr>
          <w:rFonts w:ascii="仿宋_GB2312" w:eastAsia="仿宋_GB2312" w:hAnsi="仿宋_GB2312" w:cs="仿宋_GB2312" w:hint="eastAsia"/>
          <w:color w:val="333333"/>
          <w:kern w:val="0"/>
          <w:sz w:val="32"/>
          <w:szCs w:val="32"/>
        </w:rPr>
        <w:t>起，其中林业行政处罚</w:t>
      </w:r>
      <w:r>
        <w:rPr>
          <w:rFonts w:ascii="仿宋_GB2312" w:eastAsia="仿宋_GB2312" w:hAnsi="仿宋_GB2312" w:cs="仿宋_GB2312" w:hint="eastAsia"/>
          <w:color w:val="333333"/>
          <w:kern w:val="0"/>
          <w:sz w:val="32"/>
          <w:szCs w:val="32"/>
        </w:rPr>
        <w:t>16</w:t>
      </w:r>
      <w:r>
        <w:rPr>
          <w:rFonts w:ascii="仿宋_GB2312" w:eastAsia="仿宋_GB2312" w:hAnsi="仿宋_GB2312" w:cs="仿宋_GB2312" w:hint="eastAsia"/>
          <w:color w:val="333333"/>
          <w:kern w:val="0"/>
          <w:sz w:val="32"/>
          <w:szCs w:val="32"/>
        </w:rPr>
        <w:t>起，草原行政处罚</w:t>
      </w:r>
      <w:r>
        <w:rPr>
          <w:rFonts w:ascii="仿宋_GB2312" w:eastAsia="仿宋_GB2312" w:hAnsi="仿宋_GB2312" w:cs="仿宋_GB2312" w:hint="eastAsia"/>
          <w:color w:val="333333"/>
          <w:kern w:val="0"/>
          <w:sz w:val="32"/>
          <w:szCs w:val="32"/>
        </w:rPr>
        <w:t>9</w:t>
      </w:r>
      <w:r>
        <w:rPr>
          <w:rFonts w:ascii="仿宋_GB2312" w:eastAsia="仿宋_GB2312" w:hAnsi="仿宋_GB2312" w:cs="仿宋_GB2312" w:hint="eastAsia"/>
          <w:color w:val="333333"/>
          <w:kern w:val="0"/>
          <w:sz w:val="32"/>
          <w:szCs w:val="32"/>
        </w:rPr>
        <w:t>起，土地行政处罚</w:t>
      </w:r>
      <w:r>
        <w:rPr>
          <w:rFonts w:ascii="仿宋_GB2312" w:eastAsia="仿宋_GB2312" w:hAnsi="仿宋_GB2312" w:cs="仿宋_GB2312" w:hint="eastAsia"/>
          <w:color w:val="333333"/>
          <w:kern w:val="0"/>
          <w:sz w:val="32"/>
          <w:szCs w:val="32"/>
        </w:rPr>
        <w:t>64</w:t>
      </w:r>
      <w:r>
        <w:rPr>
          <w:rFonts w:ascii="仿宋_GB2312" w:eastAsia="仿宋_GB2312" w:hAnsi="仿宋_GB2312" w:cs="仿宋_GB2312" w:hint="eastAsia"/>
          <w:color w:val="333333"/>
          <w:kern w:val="0"/>
          <w:sz w:val="32"/>
          <w:szCs w:val="32"/>
        </w:rPr>
        <w:t>起，矿产行政处罚</w:t>
      </w:r>
      <w:r>
        <w:rPr>
          <w:rFonts w:ascii="仿宋_GB2312" w:eastAsia="仿宋_GB2312" w:hAnsi="仿宋_GB2312" w:cs="仿宋_GB2312" w:hint="eastAsia"/>
          <w:color w:val="333333"/>
          <w:kern w:val="0"/>
          <w:sz w:val="32"/>
          <w:szCs w:val="32"/>
        </w:rPr>
        <w:t>3</w:t>
      </w:r>
      <w:r>
        <w:rPr>
          <w:rFonts w:ascii="仿宋_GB2312" w:eastAsia="仿宋_GB2312" w:hAnsi="仿宋_GB2312" w:cs="仿宋_GB2312" w:hint="eastAsia"/>
          <w:color w:val="333333"/>
          <w:kern w:val="0"/>
          <w:sz w:val="32"/>
          <w:szCs w:val="32"/>
        </w:rPr>
        <w:t>起。行政强制类事项</w:t>
      </w:r>
      <w:r>
        <w:rPr>
          <w:rFonts w:ascii="仿宋_GB2312" w:eastAsia="仿宋_GB2312" w:hAnsi="仿宋_GB2312" w:cs="仿宋_GB2312" w:hint="eastAsia"/>
          <w:color w:val="333333"/>
          <w:kern w:val="0"/>
          <w:sz w:val="32"/>
          <w:szCs w:val="32"/>
        </w:rPr>
        <w:t>12</w:t>
      </w:r>
      <w:r>
        <w:rPr>
          <w:rFonts w:ascii="仿宋_GB2312" w:eastAsia="仿宋_GB2312" w:hAnsi="仿宋_GB2312" w:cs="仿宋_GB2312" w:hint="eastAsia"/>
          <w:color w:val="333333"/>
          <w:kern w:val="0"/>
          <w:sz w:val="32"/>
          <w:szCs w:val="32"/>
        </w:rPr>
        <w:t>项，其中</w:t>
      </w:r>
      <w:r>
        <w:rPr>
          <w:rFonts w:ascii="仿宋_GB2312" w:eastAsia="仿宋_GB2312" w:hAnsi="仿宋_GB2312" w:cs="仿宋_GB2312" w:hint="eastAsia"/>
          <w:color w:val="333333"/>
          <w:kern w:val="0"/>
          <w:sz w:val="32"/>
          <w:szCs w:val="32"/>
        </w:rPr>
        <w:t>10</w:t>
      </w:r>
      <w:r>
        <w:rPr>
          <w:rFonts w:ascii="仿宋_GB2312" w:eastAsia="仿宋_GB2312" w:hAnsi="仿宋_GB2312" w:cs="仿宋_GB2312" w:hint="eastAsia"/>
          <w:color w:val="333333"/>
          <w:kern w:val="0"/>
          <w:sz w:val="32"/>
          <w:szCs w:val="32"/>
        </w:rPr>
        <w:t>项为砂石料厂强制拆除，</w:t>
      </w:r>
      <w:r>
        <w:rPr>
          <w:rFonts w:ascii="仿宋_GB2312" w:eastAsia="仿宋_GB2312" w:hAnsi="仿宋_GB2312" w:cs="仿宋_GB2312" w:hint="eastAsia"/>
          <w:color w:val="333333"/>
          <w:kern w:val="0"/>
          <w:sz w:val="32"/>
          <w:szCs w:val="32"/>
        </w:rPr>
        <w:t>2</w:t>
      </w:r>
      <w:r>
        <w:rPr>
          <w:rFonts w:ascii="仿宋_GB2312" w:eastAsia="仿宋_GB2312" w:hAnsi="仿宋_GB2312" w:cs="仿宋_GB2312" w:hint="eastAsia"/>
          <w:color w:val="333333"/>
          <w:kern w:val="0"/>
          <w:sz w:val="32"/>
          <w:szCs w:val="32"/>
        </w:rPr>
        <w:t>项为违法占地建筑强制拆除。行政事业性收费</w:t>
      </w:r>
      <w:r>
        <w:rPr>
          <w:rFonts w:ascii="仿宋_GB2312" w:eastAsia="仿宋_GB2312" w:hAnsi="仿宋_GB2312" w:cs="仿宋_GB2312" w:hint="eastAsia"/>
          <w:color w:val="333333"/>
          <w:kern w:val="0"/>
          <w:sz w:val="32"/>
          <w:szCs w:val="32"/>
        </w:rPr>
        <w:t>1</w:t>
      </w:r>
      <w:r>
        <w:rPr>
          <w:rFonts w:ascii="仿宋_GB2312" w:eastAsia="仿宋_GB2312" w:hAnsi="仿宋_GB2312" w:cs="仿宋_GB2312" w:hint="eastAsia"/>
          <w:color w:val="333333"/>
          <w:kern w:val="0"/>
          <w:sz w:val="32"/>
          <w:szCs w:val="32"/>
        </w:rPr>
        <w:t>条，政府集中采购类信息</w:t>
      </w:r>
      <w:r>
        <w:rPr>
          <w:rFonts w:ascii="仿宋_GB2312" w:eastAsia="仿宋_GB2312" w:hAnsi="仿宋_GB2312" w:cs="仿宋_GB2312" w:hint="eastAsia"/>
          <w:color w:val="333333"/>
          <w:kern w:val="0"/>
          <w:sz w:val="32"/>
          <w:szCs w:val="32"/>
        </w:rPr>
        <w:t>7</w:t>
      </w:r>
      <w:r>
        <w:rPr>
          <w:rFonts w:ascii="仿宋_GB2312" w:eastAsia="仿宋_GB2312" w:hAnsi="仿宋_GB2312" w:cs="仿宋_GB2312" w:hint="eastAsia"/>
          <w:color w:val="333333"/>
          <w:kern w:val="0"/>
          <w:sz w:val="32"/>
          <w:szCs w:val="32"/>
        </w:rPr>
        <w:t>条。</w:t>
      </w:r>
    </w:p>
    <w:p w:rsidR="00D82013" w:rsidRDefault="00483D87">
      <w:pPr>
        <w:widowControl/>
        <w:spacing w:line="432" w:lineRule="atLeast"/>
        <w:ind w:firstLineChars="200" w:firstLine="640"/>
        <w:rPr>
          <w:rFonts w:ascii="黑体" w:eastAsia="黑体" w:hAnsi="黑体" w:cs="黑体"/>
          <w:color w:val="333333"/>
          <w:kern w:val="0"/>
          <w:sz w:val="32"/>
          <w:szCs w:val="32"/>
        </w:rPr>
      </w:pPr>
      <w:r>
        <w:rPr>
          <w:rFonts w:ascii="黑体" w:eastAsia="黑体" w:hAnsi="黑体" w:cs="黑体" w:hint="eastAsia"/>
          <w:color w:val="333333"/>
          <w:kern w:val="0"/>
          <w:sz w:val="32"/>
          <w:szCs w:val="32"/>
        </w:rPr>
        <w:t>二、主动公开政府信息情况</w:t>
      </w:r>
    </w:p>
    <w:tbl>
      <w:tblPr>
        <w:tblW w:w="8140" w:type="dxa"/>
        <w:jc w:val="center"/>
        <w:tblLayout w:type="fixed"/>
        <w:tblCellMar>
          <w:left w:w="0" w:type="dxa"/>
          <w:right w:w="0" w:type="dxa"/>
        </w:tblCellMar>
        <w:tblLook w:val="04A0"/>
      </w:tblPr>
      <w:tblGrid>
        <w:gridCol w:w="3113"/>
        <w:gridCol w:w="1869"/>
        <w:gridCol w:w="1277"/>
        <w:gridCol w:w="1881"/>
      </w:tblGrid>
      <w:tr w:rsidR="00D82013">
        <w:trPr>
          <w:trHeight w:val="495"/>
          <w:jc w:val="center"/>
        </w:trPr>
        <w:tc>
          <w:tcPr>
            <w:tcW w:w="8140" w:type="dxa"/>
            <w:gridSpan w:val="4"/>
            <w:tcBorders>
              <w:top w:val="single" w:sz="8" w:space="0" w:color="auto"/>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ascii="宋体" w:hAnsi="宋体" w:cs="宋体" w:hint="eastAsia"/>
                <w:color w:val="000000"/>
                <w:kern w:val="0"/>
                <w:sz w:val="20"/>
                <w:szCs w:val="20"/>
              </w:rPr>
              <w:t>第二十条第（一）项</w:t>
            </w:r>
          </w:p>
        </w:tc>
      </w:tr>
      <w:tr w:rsidR="00D82013">
        <w:trPr>
          <w:trHeight w:val="582"/>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ascii="宋体" w:hAnsi="宋体" w:cs="宋体" w:hint="eastAsia"/>
                <w:color w:val="000000"/>
                <w:kern w:val="0"/>
                <w:sz w:val="20"/>
                <w:szCs w:val="20"/>
              </w:rPr>
              <w:t>信息内容</w:t>
            </w:r>
          </w:p>
        </w:tc>
        <w:tc>
          <w:tcPr>
            <w:tcW w:w="186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ascii="宋体" w:hAnsi="宋体" w:cs="宋体" w:hint="eastAsia"/>
                <w:color w:val="000000"/>
                <w:kern w:val="0"/>
                <w:sz w:val="20"/>
                <w:szCs w:val="20"/>
              </w:rPr>
              <w:t>本年新</w:t>
            </w:r>
            <w:r>
              <w:rPr>
                <w:rFonts w:ascii="宋体" w:hAnsi="宋体" w:cs="宋体" w:hint="eastAsia"/>
                <w:color w:val="000000"/>
                <w:kern w:val="0"/>
                <w:sz w:val="20"/>
                <w:szCs w:val="20"/>
              </w:rPr>
              <w:br/>
            </w:r>
            <w:r>
              <w:rPr>
                <w:rFonts w:ascii="宋体" w:hAnsi="宋体" w:cs="宋体"/>
                <w:kern w:val="0"/>
                <w:sz w:val="20"/>
                <w:szCs w:val="20"/>
              </w:rPr>
              <w:t>制作数量</w:t>
            </w:r>
          </w:p>
        </w:tc>
        <w:tc>
          <w:tcPr>
            <w:tcW w:w="127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ascii="宋体" w:hAnsi="宋体" w:cs="宋体" w:hint="eastAsia"/>
                <w:color w:val="000000"/>
                <w:kern w:val="0"/>
                <w:sz w:val="20"/>
                <w:szCs w:val="20"/>
              </w:rPr>
              <w:t>本年新</w:t>
            </w:r>
            <w:r>
              <w:rPr>
                <w:rFonts w:ascii="宋体" w:hAnsi="宋体" w:cs="宋体" w:hint="eastAsia"/>
                <w:color w:val="000000"/>
                <w:kern w:val="0"/>
                <w:sz w:val="20"/>
                <w:szCs w:val="20"/>
              </w:rPr>
              <w:br/>
            </w:r>
            <w:r>
              <w:rPr>
                <w:rFonts w:ascii="宋体" w:hAnsi="宋体" w:cs="宋体"/>
                <w:kern w:val="0"/>
                <w:sz w:val="20"/>
                <w:szCs w:val="20"/>
              </w:rPr>
              <w:t>公开数量</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ascii="宋体" w:hAnsi="宋体" w:cs="宋体" w:hint="eastAsia"/>
                <w:color w:val="000000"/>
                <w:kern w:val="0"/>
                <w:sz w:val="20"/>
                <w:szCs w:val="20"/>
              </w:rPr>
              <w:t>对外公开总数量</w:t>
            </w:r>
          </w:p>
        </w:tc>
      </w:tr>
      <w:tr w:rsidR="00D82013">
        <w:trPr>
          <w:trHeight w:val="523"/>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ascii="宋体" w:hAnsi="宋体" w:cs="宋体" w:hint="eastAsia"/>
                <w:color w:val="000000"/>
                <w:kern w:val="0"/>
                <w:sz w:val="20"/>
                <w:szCs w:val="20"/>
              </w:rPr>
              <w:t>规章</w:t>
            </w:r>
          </w:p>
        </w:tc>
        <w:tc>
          <w:tcPr>
            <w:tcW w:w="186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D82013">
            <w:pPr>
              <w:widowControl/>
              <w:jc w:val="center"/>
              <w:rPr>
                <w:rFonts w:ascii="宋体" w:hAnsi="宋体" w:cs="宋体"/>
                <w:kern w:val="0"/>
                <w:sz w:val="24"/>
                <w:szCs w:val="24"/>
              </w:rPr>
            </w:pPr>
          </w:p>
        </w:tc>
        <w:tc>
          <w:tcPr>
            <w:tcW w:w="127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D82013">
            <w:pPr>
              <w:widowControl/>
              <w:jc w:val="center"/>
              <w:rPr>
                <w:rFonts w:ascii="宋体" w:hAnsi="宋体" w:cs="宋体"/>
                <w:kern w:val="0"/>
                <w:sz w:val="24"/>
                <w:szCs w:val="24"/>
              </w:rPr>
            </w:pP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D82013">
            <w:pPr>
              <w:widowControl/>
              <w:jc w:val="center"/>
              <w:rPr>
                <w:rFonts w:ascii="宋体" w:hAnsi="宋体" w:cs="宋体"/>
                <w:kern w:val="0"/>
                <w:sz w:val="24"/>
                <w:szCs w:val="24"/>
              </w:rPr>
            </w:pPr>
          </w:p>
        </w:tc>
      </w:tr>
      <w:tr w:rsidR="00D82013">
        <w:trPr>
          <w:trHeight w:val="428"/>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ascii="宋体" w:hAnsi="宋体" w:cs="宋体" w:hint="eastAsia"/>
                <w:color w:val="000000"/>
                <w:kern w:val="0"/>
                <w:sz w:val="20"/>
                <w:szCs w:val="20"/>
              </w:rPr>
              <w:lastRenderedPageBreak/>
              <w:t>规范性文件</w:t>
            </w:r>
          </w:p>
        </w:tc>
        <w:tc>
          <w:tcPr>
            <w:tcW w:w="186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ascii="宋体" w:hAnsi="宋体" w:cs="宋体" w:hint="eastAsia"/>
                <w:color w:val="000000"/>
                <w:kern w:val="0"/>
                <w:sz w:val="20"/>
                <w:szCs w:val="20"/>
              </w:rPr>
              <w:t>0</w:t>
            </w:r>
          </w:p>
        </w:tc>
        <w:tc>
          <w:tcPr>
            <w:tcW w:w="127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ascii="宋体" w:hAnsi="宋体" w:cs="宋体" w:hint="eastAsia"/>
                <w:color w:val="000000"/>
                <w:kern w:val="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ascii="宋体" w:hAnsi="宋体" w:cs="宋体" w:hint="eastAsia"/>
                <w:color w:val="000000"/>
                <w:kern w:val="0"/>
                <w:sz w:val="20"/>
                <w:szCs w:val="20"/>
              </w:rPr>
              <w:t>0</w:t>
            </w:r>
          </w:p>
        </w:tc>
      </w:tr>
      <w:tr w:rsidR="00D82013">
        <w:trPr>
          <w:trHeight w:val="480"/>
          <w:jc w:val="center"/>
        </w:trPr>
        <w:tc>
          <w:tcPr>
            <w:tcW w:w="8140" w:type="dxa"/>
            <w:gridSpan w:val="4"/>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ascii="宋体" w:hAnsi="宋体" w:cs="宋体" w:hint="eastAsia"/>
                <w:color w:val="000000"/>
                <w:kern w:val="0"/>
                <w:sz w:val="20"/>
                <w:szCs w:val="20"/>
              </w:rPr>
              <w:t>第二十条第（五）项</w:t>
            </w:r>
          </w:p>
        </w:tc>
      </w:tr>
      <w:tr w:rsidR="00D82013">
        <w:trPr>
          <w:trHeight w:val="412"/>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ascii="宋体" w:hAnsi="宋体" w:cs="宋体" w:hint="eastAsia"/>
                <w:color w:val="000000"/>
                <w:kern w:val="0"/>
                <w:sz w:val="20"/>
                <w:szCs w:val="20"/>
              </w:rPr>
              <w:t>信息内容</w:t>
            </w:r>
          </w:p>
        </w:tc>
        <w:tc>
          <w:tcPr>
            <w:tcW w:w="186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ascii="宋体" w:hAnsi="宋体" w:cs="宋体" w:hint="eastAsia"/>
                <w:color w:val="000000"/>
                <w:kern w:val="0"/>
                <w:sz w:val="20"/>
                <w:szCs w:val="20"/>
              </w:rPr>
              <w:t>上一年项目数量</w:t>
            </w:r>
          </w:p>
        </w:tc>
        <w:tc>
          <w:tcPr>
            <w:tcW w:w="127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ascii="宋体" w:hAnsi="宋体" w:cs="宋体" w:hint="eastAsia"/>
                <w:color w:val="000000"/>
                <w:kern w:val="0"/>
                <w:sz w:val="20"/>
                <w:szCs w:val="20"/>
              </w:rPr>
              <w:t>本年增</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ascii="宋体" w:hAnsi="宋体" w:cs="宋体" w:hint="eastAsia"/>
                <w:color w:val="000000"/>
                <w:kern w:val="0"/>
                <w:sz w:val="20"/>
                <w:szCs w:val="20"/>
              </w:rPr>
              <w:t>处理决定数量</w:t>
            </w:r>
          </w:p>
        </w:tc>
      </w:tr>
      <w:tr w:rsidR="00D82013">
        <w:trPr>
          <w:trHeight w:val="412"/>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ascii="宋体" w:hAnsi="宋体" w:cs="宋体" w:hint="eastAsia"/>
                <w:color w:val="000000"/>
                <w:kern w:val="0"/>
                <w:sz w:val="20"/>
                <w:szCs w:val="20"/>
              </w:rPr>
              <w:t>行政许可</w:t>
            </w:r>
          </w:p>
        </w:tc>
        <w:tc>
          <w:tcPr>
            <w:tcW w:w="186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ascii="宋体" w:hAnsi="宋体" w:cs="宋体" w:hint="eastAsia"/>
                <w:color w:val="000000"/>
                <w:kern w:val="0"/>
                <w:sz w:val="20"/>
                <w:szCs w:val="20"/>
              </w:rPr>
              <w:t>0</w:t>
            </w:r>
          </w:p>
        </w:tc>
        <w:tc>
          <w:tcPr>
            <w:tcW w:w="127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ascii="宋体" w:hAnsi="宋体" w:cs="宋体" w:hint="eastAsia"/>
                <w:color w:val="000000"/>
                <w:kern w:val="0"/>
                <w:sz w:val="20"/>
                <w:szCs w:val="20"/>
              </w:rPr>
              <w:t>354</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ascii="宋体" w:hAnsi="宋体" w:cs="宋体" w:hint="eastAsia"/>
                <w:color w:val="000000"/>
                <w:kern w:val="0"/>
                <w:sz w:val="20"/>
                <w:szCs w:val="20"/>
              </w:rPr>
              <w:t>354</w:t>
            </w:r>
          </w:p>
        </w:tc>
      </w:tr>
      <w:tr w:rsidR="00D82013">
        <w:trPr>
          <w:trHeight w:val="444"/>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ascii="宋体" w:hAnsi="宋体" w:cs="宋体" w:hint="eastAsia"/>
                <w:color w:val="000000"/>
                <w:kern w:val="0"/>
                <w:sz w:val="20"/>
                <w:szCs w:val="20"/>
              </w:rPr>
              <w:t>其他对外管理服务事项</w:t>
            </w:r>
          </w:p>
        </w:tc>
        <w:tc>
          <w:tcPr>
            <w:tcW w:w="186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ascii="宋体" w:hAnsi="宋体" w:cs="宋体" w:hint="eastAsia"/>
                <w:color w:val="000000"/>
                <w:kern w:val="0"/>
                <w:sz w:val="20"/>
                <w:szCs w:val="20"/>
              </w:rPr>
              <w:t>0</w:t>
            </w:r>
          </w:p>
        </w:tc>
        <w:tc>
          <w:tcPr>
            <w:tcW w:w="127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ascii="宋体" w:hAnsi="宋体" w:cs="宋体" w:hint="eastAsia"/>
                <w:color w:val="000000"/>
                <w:kern w:val="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ascii="宋体" w:hAnsi="宋体" w:cs="宋体" w:hint="eastAsia"/>
                <w:color w:val="000000"/>
                <w:kern w:val="0"/>
                <w:sz w:val="20"/>
                <w:szCs w:val="20"/>
              </w:rPr>
              <w:t>0</w:t>
            </w:r>
          </w:p>
        </w:tc>
      </w:tr>
      <w:tr w:rsidR="00D82013">
        <w:trPr>
          <w:trHeight w:val="406"/>
          <w:jc w:val="center"/>
        </w:trPr>
        <w:tc>
          <w:tcPr>
            <w:tcW w:w="8140" w:type="dxa"/>
            <w:gridSpan w:val="4"/>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ascii="宋体" w:hAnsi="宋体" w:cs="宋体" w:hint="eastAsia"/>
                <w:color w:val="000000"/>
                <w:kern w:val="0"/>
                <w:sz w:val="20"/>
                <w:szCs w:val="20"/>
              </w:rPr>
              <w:t>第二十条第（六）项</w:t>
            </w:r>
          </w:p>
        </w:tc>
      </w:tr>
      <w:tr w:rsidR="00D82013">
        <w:trPr>
          <w:trHeight w:val="634"/>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ascii="宋体" w:hAnsi="宋体" w:cs="宋体" w:hint="eastAsia"/>
                <w:color w:val="000000"/>
                <w:kern w:val="0"/>
                <w:sz w:val="20"/>
                <w:szCs w:val="20"/>
              </w:rPr>
              <w:t>信息内容</w:t>
            </w:r>
          </w:p>
        </w:tc>
        <w:tc>
          <w:tcPr>
            <w:tcW w:w="186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ascii="宋体" w:hAnsi="宋体" w:cs="宋体" w:hint="eastAsia"/>
                <w:color w:val="000000"/>
                <w:kern w:val="0"/>
                <w:sz w:val="20"/>
                <w:szCs w:val="20"/>
              </w:rPr>
              <w:t>上一年项目数量</w:t>
            </w:r>
          </w:p>
        </w:tc>
        <w:tc>
          <w:tcPr>
            <w:tcW w:w="127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ascii="宋体" w:hAnsi="宋体" w:cs="宋体" w:hint="eastAsia"/>
                <w:color w:val="000000"/>
                <w:kern w:val="0"/>
                <w:sz w:val="20"/>
                <w:szCs w:val="20"/>
              </w:rPr>
              <w:t>本年增</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ascii="宋体" w:hAnsi="宋体" w:cs="宋体" w:hint="eastAsia"/>
                <w:color w:val="000000"/>
                <w:kern w:val="0"/>
                <w:sz w:val="20"/>
                <w:szCs w:val="20"/>
              </w:rPr>
              <w:t>处理决定数量</w:t>
            </w:r>
          </w:p>
        </w:tc>
      </w:tr>
      <w:tr w:rsidR="00D82013">
        <w:trPr>
          <w:trHeight w:val="314"/>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ascii="宋体" w:hAnsi="宋体" w:cs="宋体" w:hint="eastAsia"/>
                <w:color w:val="000000"/>
                <w:kern w:val="0"/>
                <w:sz w:val="20"/>
                <w:szCs w:val="20"/>
              </w:rPr>
              <w:t>行政处罚</w:t>
            </w:r>
          </w:p>
        </w:tc>
        <w:tc>
          <w:tcPr>
            <w:tcW w:w="186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ascii="宋体" w:hAnsi="宋体" w:cs="宋体" w:hint="eastAsia"/>
                <w:color w:val="000000"/>
                <w:kern w:val="0"/>
                <w:sz w:val="20"/>
                <w:szCs w:val="20"/>
              </w:rPr>
              <w:t>0</w:t>
            </w:r>
          </w:p>
        </w:tc>
        <w:tc>
          <w:tcPr>
            <w:tcW w:w="127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ascii="宋体" w:hAnsi="宋体" w:cs="宋体" w:hint="eastAsia"/>
                <w:color w:val="000000"/>
                <w:kern w:val="0"/>
                <w:sz w:val="20"/>
                <w:szCs w:val="20"/>
              </w:rPr>
              <w:t>92</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ascii="宋体" w:hAnsi="宋体" w:cs="宋体" w:hint="eastAsia"/>
                <w:color w:val="000000"/>
                <w:kern w:val="0"/>
                <w:sz w:val="20"/>
                <w:szCs w:val="20"/>
              </w:rPr>
              <w:t>92</w:t>
            </w:r>
          </w:p>
        </w:tc>
      </w:tr>
      <w:tr w:rsidR="00D82013">
        <w:trPr>
          <w:trHeight w:val="409"/>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ascii="宋体" w:hAnsi="宋体" w:cs="宋体" w:hint="eastAsia"/>
                <w:color w:val="000000"/>
                <w:kern w:val="0"/>
                <w:sz w:val="20"/>
                <w:szCs w:val="20"/>
              </w:rPr>
              <w:t>行政强制</w:t>
            </w:r>
          </w:p>
        </w:tc>
        <w:tc>
          <w:tcPr>
            <w:tcW w:w="186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ascii="宋体" w:hAnsi="宋体" w:cs="宋体" w:hint="eastAsia"/>
                <w:color w:val="000000"/>
                <w:kern w:val="0"/>
                <w:sz w:val="20"/>
                <w:szCs w:val="20"/>
              </w:rPr>
              <w:t>0</w:t>
            </w:r>
          </w:p>
        </w:tc>
        <w:tc>
          <w:tcPr>
            <w:tcW w:w="127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ascii="宋体" w:hAnsi="宋体" w:cs="宋体" w:hint="eastAsia"/>
                <w:color w:val="000000"/>
                <w:kern w:val="0"/>
                <w:sz w:val="20"/>
                <w:szCs w:val="20"/>
              </w:rPr>
              <w:t>12</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ascii="宋体" w:hAnsi="宋体" w:cs="宋体" w:hint="eastAsia"/>
                <w:color w:val="000000"/>
                <w:kern w:val="0"/>
                <w:sz w:val="20"/>
                <w:szCs w:val="20"/>
              </w:rPr>
              <w:t>12</w:t>
            </w:r>
          </w:p>
        </w:tc>
      </w:tr>
      <w:tr w:rsidR="00D82013">
        <w:trPr>
          <w:trHeight w:val="474"/>
          <w:jc w:val="center"/>
        </w:trPr>
        <w:tc>
          <w:tcPr>
            <w:tcW w:w="8140" w:type="dxa"/>
            <w:gridSpan w:val="4"/>
            <w:tcBorders>
              <w:top w:val="nil"/>
              <w:left w:val="single" w:sz="8" w:space="0" w:color="auto"/>
              <w:bottom w:val="single" w:sz="4" w:space="0" w:color="auto"/>
              <w:right w:val="single" w:sz="8" w:space="0" w:color="auto"/>
            </w:tcBorders>
            <w:shd w:val="clear" w:color="auto" w:fill="C6D9F1"/>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ascii="宋体" w:hAnsi="宋体" w:cs="宋体" w:hint="eastAsia"/>
                <w:color w:val="000000"/>
                <w:kern w:val="0"/>
                <w:sz w:val="20"/>
                <w:szCs w:val="20"/>
              </w:rPr>
              <w:t>第二十条第（八）项</w:t>
            </w:r>
          </w:p>
        </w:tc>
      </w:tr>
      <w:tr w:rsidR="00D82013">
        <w:trPr>
          <w:trHeight w:val="270"/>
          <w:jc w:val="center"/>
        </w:trPr>
        <w:tc>
          <w:tcPr>
            <w:tcW w:w="3113" w:type="dxa"/>
            <w:tcBorders>
              <w:top w:val="single" w:sz="4" w:space="0" w:color="auto"/>
              <w:left w:val="single" w:sz="4" w:space="0" w:color="auto"/>
              <w:bottom w:val="single" w:sz="4"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ascii="宋体" w:hAnsi="宋体" w:cs="宋体" w:hint="eastAsia"/>
                <w:color w:val="000000"/>
                <w:kern w:val="0"/>
                <w:sz w:val="20"/>
                <w:szCs w:val="20"/>
              </w:rPr>
              <w:t>信息内容</w:t>
            </w:r>
          </w:p>
        </w:tc>
        <w:tc>
          <w:tcPr>
            <w:tcW w:w="1869"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ascii="宋体" w:hAnsi="宋体" w:cs="宋体" w:hint="eastAsia"/>
                <w:color w:val="000000"/>
                <w:kern w:val="0"/>
                <w:sz w:val="20"/>
                <w:szCs w:val="20"/>
              </w:rPr>
              <w:t>上一年项目数量</w:t>
            </w:r>
          </w:p>
        </w:tc>
        <w:tc>
          <w:tcPr>
            <w:tcW w:w="3158" w:type="dxa"/>
            <w:gridSpan w:val="2"/>
            <w:tcBorders>
              <w:top w:val="single" w:sz="4" w:space="0" w:color="auto"/>
              <w:left w:val="nil"/>
              <w:bottom w:val="single" w:sz="4" w:space="0" w:color="auto"/>
              <w:right w:val="single" w:sz="4"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ascii="宋体" w:hAnsi="宋体" w:cs="宋体" w:hint="eastAsia"/>
                <w:color w:val="000000"/>
                <w:kern w:val="0"/>
                <w:sz w:val="20"/>
                <w:szCs w:val="20"/>
              </w:rPr>
              <w:t>本年增</w:t>
            </w:r>
          </w:p>
        </w:tc>
      </w:tr>
      <w:tr w:rsidR="00D82013">
        <w:trPr>
          <w:trHeight w:val="414"/>
          <w:jc w:val="center"/>
        </w:trPr>
        <w:tc>
          <w:tcPr>
            <w:tcW w:w="3113"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ascii="宋体" w:hAnsi="宋体" w:cs="宋体" w:hint="eastAsia"/>
                <w:color w:val="000000"/>
                <w:kern w:val="0"/>
                <w:sz w:val="20"/>
                <w:szCs w:val="20"/>
              </w:rPr>
              <w:t>行政事业性收费</w:t>
            </w:r>
          </w:p>
        </w:tc>
        <w:tc>
          <w:tcPr>
            <w:tcW w:w="1869"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ascii="宋体" w:hAnsi="宋体" w:cs="宋体" w:hint="eastAsia"/>
                <w:color w:val="000000"/>
                <w:kern w:val="0"/>
                <w:sz w:val="20"/>
                <w:szCs w:val="20"/>
              </w:rPr>
              <w:t>0</w:t>
            </w:r>
          </w:p>
        </w:tc>
        <w:tc>
          <w:tcPr>
            <w:tcW w:w="3158" w:type="dxa"/>
            <w:gridSpan w:val="2"/>
            <w:tcBorders>
              <w:top w:val="single" w:sz="4" w:space="0" w:color="auto"/>
              <w:left w:val="nil"/>
              <w:bottom w:val="single" w:sz="8" w:space="0" w:color="auto"/>
              <w:right w:val="single" w:sz="8" w:space="0" w:color="000000"/>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ascii="宋体" w:hAnsi="宋体" w:cs="宋体" w:hint="eastAsia"/>
                <w:color w:val="000000"/>
                <w:kern w:val="0"/>
                <w:sz w:val="20"/>
                <w:szCs w:val="20"/>
              </w:rPr>
              <w:t>1</w:t>
            </w:r>
          </w:p>
        </w:tc>
      </w:tr>
      <w:tr w:rsidR="00D82013">
        <w:trPr>
          <w:trHeight w:val="349"/>
          <w:jc w:val="center"/>
        </w:trPr>
        <w:tc>
          <w:tcPr>
            <w:tcW w:w="8140" w:type="dxa"/>
            <w:gridSpan w:val="4"/>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ascii="宋体" w:hAnsi="宋体" w:cs="宋体" w:hint="eastAsia"/>
                <w:color w:val="000000"/>
                <w:kern w:val="0"/>
                <w:sz w:val="20"/>
                <w:szCs w:val="20"/>
              </w:rPr>
              <w:t>第二十条第（九）项</w:t>
            </w:r>
          </w:p>
        </w:tc>
      </w:tr>
      <w:tr w:rsidR="00D82013">
        <w:trPr>
          <w:trHeight w:val="427"/>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ascii="宋体" w:hAnsi="宋体" w:cs="宋体" w:hint="eastAsia"/>
                <w:color w:val="000000"/>
                <w:kern w:val="0"/>
                <w:sz w:val="20"/>
                <w:szCs w:val="20"/>
              </w:rPr>
              <w:t>信息内容</w:t>
            </w:r>
          </w:p>
        </w:tc>
        <w:tc>
          <w:tcPr>
            <w:tcW w:w="186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ascii="宋体" w:hAnsi="宋体" w:cs="宋体" w:hint="eastAsia"/>
                <w:color w:val="000000"/>
                <w:kern w:val="0"/>
                <w:sz w:val="20"/>
                <w:szCs w:val="20"/>
              </w:rPr>
              <w:t>采购项目数量</w:t>
            </w:r>
          </w:p>
        </w:tc>
        <w:tc>
          <w:tcPr>
            <w:tcW w:w="3158"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ascii="宋体" w:hAnsi="宋体" w:cs="宋体" w:hint="eastAsia"/>
                <w:color w:val="000000"/>
                <w:kern w:val="0"/>
                <w:sz w:val="20"/>
                <w:szCs w:val="20"/>
              </w:rPr>
              <w:t>采购总金额</w:t>
            </w:r>
          </w:p>
        </w:tc>
      </w:tr>
      <w:tr w:rsidR="00D82013">
        <w:trPr>
          <w:trHeight w:val="390"/>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ascii="宋体" w:hAnsi="宋体" w:cs="宋体" w:hint="eastAsia"/>
                <w:color w:val="000000"/>
                <w:kern w:val="0"/>
                <w:sz w:val="20"/>
                <w:szCs w:val="20"/>
              </w:rPr>
              <w:t>政府集中采购</w:t>
            </w:r>
          </w:p>
        </w:tc>
        <w:tc>
          <w:tcPr>
            <w:tcW w:w="186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ascii="宋体" w:hAnsi="宋体" w:cs="宋体" w:hint="eastAsia"/>
                <w:kern w:val="0"/>
                <w:sz w:val="24"/>
                <w:szCs w:val="24"/>
              </w:rPr>
              <w:t>7</w:t>
            </w:r>
          </w:p>
        </w:tc>
        <w:tc>
          <w:tcPr>
            <w:tcW w:w="3158"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tcPr>
          <w:p w:rsidR="00D82013" w:rsidRDefault="00483D87">
            <w:pPr>
              <w:widowControl/>
              <w:ind w:firstLineChars="300" w:firstLine="720"/>
              <w:rPr>
                <w:rFonts w:ascii="宋体" w:hAnsi="宋体" w:cs="宋体"/>
                <w:kern w:val="0"/>
                <w:sz w:val="24"/>
                <w:szCs w:val="24"/>
              </w:rPr>
            </w:pPr>
            <w:r>
              <w:rPr>
                <w:rFonts w:ascii="宋体" w:hAnsi="宋体" w:cs="宋体" w:hint="eastAsia"/>
                <w:kern w:val="0"/>
                <w:sz w:val="24"/>
                <w:szCs w:val="24"/>
              </w:rPr>
              <w:t>21</w:t>
            </w:r>
            <w:r>
              <w:rPr>
                <w:rFonts w:ascii="宋体" w:hAnsi="宋体" w:cs="宋体" w:hint="eastAsia"/>
                <w:kern w:val="0"/>
                <w:sz w:val="24"/>
                <w:szCs w:val="24"/>
              </w:rPr>
              <w:t>万元</w:t>
            </w:r>
          </w:p>
        </w:tc>
      </w:tr>
    </w:tbl>
    <w:p w:rsidR="00D82013" w:rsidRDefault="00483D87">
      <w:pPr>
        <w:widowControl/>
        <w:spacing w:line="576" w:lineRule="exact"/>
        <w:ind w:firstLine="482"/>
        <w:rPr>
          <w:rFonts w:ascii="黑体" w:eastAsia="黑体" w:hAnsi="黑体" w:cs="黑体"/>
          <w:color w:val="333333"/>
          <w:kern w:val="0"/>
          <w:sz w:val="32"/>
          <w:szCs w:val="32"/>
        </w:rPr>
      </w:pPr>
      <w:r>
        <w:rPr>
          <w:rFonts w:ascii="黑体" w:eastAsia="黑体" w:hAnsi="黑体" w:cs="黑体" w:hint="eastAsia"/>
          <w:color w:val="333333"/>
          <w:kern w:val="0"/>
          <w:sz w:val="32"/>
          <w:szCs w:val="32"/>
        </w:rPr>
        <w:t>三</w:t>
      </w:r>
      <w:r>
        <w:rPr>
          <w:rFonts w:ascii="黑体" w:eastAsia="黑体" w:hAnsi="黑体" w:cs="黑体" w:hint="eastAsia"/>
          <w:color w:val="333333"/>
          <w:kern w:val="0"/>
          <w:sz w:val="32"/>
          <w:szCs w:val="32"/>
        </w:rPr>
        <w:t>、收到和处理政府信息公开申请情况</w:t>
      </w:r>
    </w:p>
    <w:tbl>
      <w:tblPr>
        <w:tblW w:w="8123" w:type="dxa"/>
        <w:jc w:val="center"/>
        <w:tblCellMar>
          <w:left w:w="0" w:type="dxa"/>
          <w:right w:w="0" w:type="dxa"/>
        </w:tblCellMar>
        <w:tblLook w:val="04A0"/>
      </w:tblPr>
      <w:tblGrid>
        <w:gridCol w:w="616"/>
        <w:gridCol w:w="816"/>
        <w:gridCol w:w="1855"/>
        <w:gridCol w:w="725"/>
        <w:gridCol w:w="673"/>
        <w:gridCol w:w="673"/>
        <w:gridCol w:w="725"/>
        <w:gridCol w:w="866"/>
        <w:gridCol w:w="635"/>
        <w:gridCol w:w="621"/>
      </w:tblGrid>
      <w:tr w:rsidR="00D82013">
        <w:trPr>
          <w:trHeight w:val="307"/>
          <w:jc w:val="center"/>
        </w:trPr>
        <w:tc>
          <w:tcPr>
            <w:tcW w:w="3205" w:type="dxa"/>
            <w:gridSpan w:val="3"/>
            <w:vMerge w:val="restar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ascii="宋体" w:hAnsi="宋体" w:cs="宋体" w:hint="eastAsia"/>
                <w:kern w:val="0"/>
                <w:sz w:val="20"/>
                <w:szCs w:val="20"/>
              </w:rPr>
              <w:t>（本列数据的勾稽关系为：第一项加第二项之和，等于第三项加第四项之和）</w:t>
            </w:r>
          </w:p>
        </w:tc>
        <w:tc>
          <w:tcPr>
            <w:tcW w:w="4918" w:type="dxa"/>
            <w:gridSpan w:val="7"/>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ascii="宋体" w:hAnsi="宋体" w:cs="宋体" w:hint="eastAsia"/>
                <w:kern w:val="0"/>
                <w:sz w:val="20"/>
                <w:szCs w:val="20"/>
              </w:rPr>
              <w:t>申请人情况</w:t>
            </w:r>
          </w:p>
        </w:tc>
      </w:tr>
      <w:tr w:rsidR="00D82013">
        <w:trPr>
          <w:trHeight w:val="142"/>
          <w:jc w:val="center"/>
        </w:trPr>
        <w:tc>
          <w:tcPr>
            <w:tcW w:w="0" w:type="auto"/>
            <w:gridSpan w:val="3"/>
            <w:vMerge/>
            <w:tcBorders>
              <w:top w:val="single" w:sz="8" w:space="0" w:color="auto"/>
              <w:left w:val="single" w:sz="8" w:space="0" w:color="auto"/>
              <w:bottom w:val="single" w:sz="8" w:space="0" w:color="auto"/>
              <w:right w:val="single" w:sz="8" w:space="0" w:color="auto"/>
            </w:tcBorders>
            <w:noWrap/>
            <w:vAlign w:val="center"/>
          </w:tcPr>
          <w:p w:rsidR="00D82013" w:rsidRDefault="00D82013">
            <w:pPr>
              <w:widowControl/>
              <w:jc w:val="left"/>
              <w:rPr>
                <w:rFonts w:ascii="宋体" w:hAnsi="宋体" w:cs="宋体"/>
                <w:kern w:val="0"/>
                <w:sz w:val="24"/>
                <w:szCs w:val="24"/>
              </w:rPr>
            </w:pPr>
          </w:p>
        </w:tc>
        <w:tc>
          <w:tcPr>
            <w:tcW w:w="725"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ascii="宋体" w:hAnsi="宋体" w:cs="宋体" w:hint="eastAsia"/>
                <w:kern w:val="0"/>
                <w:sz w:val="20"/>
                <w:szCs w:val="20"/>
              </w:rPr>
              <w:t>自然人</w:t>
            </w:r>
          </w:p>
        </w:tc>
        <w:tc>
          <w:tcPr>
            <w:tcW w:w="3572" w:type="dxa"/>
            <w:gridSpan w:val="5"/>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ascii="宋体" w:hAnsi="宋体" w:cs="宋体" w:hint="eastAsia"/>
                <w:kern w:val="0"/>
                <w:sz w:val="20"/>
                <w:szCs w:val="20"/>
              </w:rPr>
              <w:t>法人或其他组织</w:t>
            </w:r>
          </w:p>
        </w:tc>
        <w:tc>
          <w:tcPr>
            <w:tcW w:w="620" w:type="dxa"/>
            <w:vMerge w:val="restar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ascii="宋体" w:hAnsi="宋体" w:cs="宋体" w:hint="eastAsia"/>
                <w:kern w:val="0"/>
                <w:sz w:val="20"/>
                <w:szCs w:val="20"/>
              </w:rPr>
              <w:t>总计</w:t>
            </w:r>
          </w:p>
        </w:tc>
      </w:tr>
      <w:tr w:rsidR="00D82013">
        <w:trPr>
          <w:trHeight w:val="142"/>
          <w:jc w:val="center"/>
        </w:trPr>
        <w:tc>
          <w:tcPr>
            <w:tcW w:w="0" w:type="auto"/>
            <w:gridSpan w:val="3"/>
            <w:vMerge/>
            <w:tcBorders>
              <w:top w:val="single" w:sz="8" w:space="0" w:color="auto"/>
              <w:left w:val="single" w:sz="8" w:space="0" w:color="auto"/>
              <w:bottom w:val="single" w:sz="8" w:space="0" w:color="auto"/>
              <w:right w:val="single" w:sz="8" w:space="0" w:color="auto"/>
            </w:tcBorders>
            <w:noWrap/>
            <w:vAlign w:val="center"/>
          </w:tcPr>
          <w:p w:rsidR="00D82013" w:rsidRDefault="00D82013">
            <w:pPr>
              <w:widowControl/>
              <w:jc w:val="left"/>
              <w:rPr>
                <w:rFonts w:ascii="宋体" w:hAnsi="宋体" w:cs="宋体"/>
                <w:kern w:val="0"/>
                <w:sz w:val="24"/>
                <w:szCs w:val="24"/>
              </w:rPr>
            </w:pPr>
          </w:p>
        </w:tc>
        <w:tc>
          <w:tcPr>
            <w:tcW w:w="0" w:type="auto"/>
            <w:vMerge/>
            <w:tcBorders>
              <w:top w:val="nil"/>
              <w:left w:val="nil"/>
              <w:bottom w:val="single" w:sz="8" w:space="0" w:color="auto"/>
              <w:right w:val="single" w:sz="8" w:space="0" w:color="auto"/>
            </w:tcBorders>
            <w:noWrap/>
            <w:vAlign w:val="center"/>
          </w:tcPr>
          <w:p w:rsidR="00D82013" w:rsidRDefault="00D82013">
            <w:pPr>
              <w:widowControl/>
              <w:jc w:val="left"/>
              <w:rPr>
                <w:rFonts w:ascii="宋体" w:hAnsi="宋体" w:cs="宋体"/>
                <w:kern w:val="0"/>
                <w:sz w:val="24"/>
                <w:szCs w:val="24"/>
              </w:rPr>
            </w:pPr>
          </w:p>
        </w:tc>
        <w:tc>
          <w:tcPr>
            <w:tcW w:w="6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ascii="宋体" w:hAnsi="宋体" w:cs="宋体" w:hint="eastAsia"/>
                <w:kern w:val="0"/>
                <w:sz w:val="20"/>
                <w:szCs w:val="20"/>
              </w:rPr>
              <w:t>商业企业</w:t>
            </w:r>
          </w:p>
        </w:tc>
        <w:tc>
          <w:tcPr>
            <w:tcW w:w="6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ascii="宋体" w:hAnsi="宋体" w:cs="宋体" w:hint="eastAsia"/>
                <w:kern w:val="0"/>
                <w:sz w:val="20"/>
                <w:szCs w:val="20"/>
              </w:rPr>
              <w:t>科研机构</w:t>
            </w:r>
          </w:p>
        </w:tc>
        <w:tc>
          <w:tcPr>
            <w:tcW w:w="72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ascii="宋体" w:hAnsi="宋体" w:cs="宋体" w:hint="eastAsia"/>
                <w:kern w:val="0"/>
                <w:sz w:val="20"/>
                <w:szCs w:val="20"/>
              </w:rPr>
              <w:t>社会公益组织</w:t>
            </w:r>
          </w:p>
        </w:tc>
        <w:tc>
          <w:tcPr>
            <w:tcW w:w="86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ascii="宋体" w:hAnsi="宋体" w:cs="宋体" w:hint="eastAsia"/>
                <w:kern w:val="0"/>
                <w:sz w:val="20"/>
                <w:szCs w:val="20"/>
              </w:rPr>
              <w:t>法律服务机构</w:t>
            </w:r>
          </w:p>
        </w:tc>
        <w:tc>
          <w:tcPr>
            <w:tcW w:w="63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ascii="宋体" w:hAnsi="宋体" w:cs="宋体" w:hint="eastAsia"/>
                <w:kern w:val="0"/>
                <w:sz w:val="20"/>
                <w:szCs w:val="20"/>
              </w:rPr>
              <w:t>其他</w:t>
            </w:r>
          </w:p>
        </w:tc>
        <w:tc>
          <w:tcPr>
            <w:tcW w:w="0" w:type="auto"/>
            <w:vMerge/>
            <w:tcBorders>
              <w:top w:val="single" w:sz="8" w:space="0" w:color="auto"/>
              <w:left w:val="nil"/>
              <w:bottom w:val="single" w:sz="8" w:space="0" w:color="auto"/>
              <w:right w:val="single" w:sz="8" w:space="0" w:color="auto"/>
            </w:tcBorders>
            <w:noWrap/>
            <w:vAlign w:val="center"/>
          </w:tcPr>
          <w:p w:rsidR="00D82013" w:rsidRDefault="00D82013">
            <w:pPr>
              <w:widowControl/>
              <w:jc w:val="left"/>
              <w:rPr>
                <w:rFonts w:ascii="宋体" w:hAnsi="宋体" w:cs="宋体"/>
                <w:kern w:val="0"/>
                <w:sz w:val="24"/>
                <w:szCs w:val="24"/>
              </w:rPr>
            </w:pPr>
          </w:p>
        </w:tc>
      </w:tr>
      <w:tr w:rsidR="00D82013">
        <w:trPr>
          <w:trHeight w:val="307"/>
          <w:jc w:val="center"/>
        </w:trPr>
        <w:tc>
          <w:tcPr>
            <w:tcW w:w="3205"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left"/>
              <w:rPr>
                <w:rFonts w:ascii="宋体" w:hAnsi="宋体" w:cs="宋体"/>
                <w:kern w:val="0"/>
                <w:sz w:val="24"/>
                <w:szCs w:val="24"/>
              </w:rPr>
            </w:pPr>
            <w:r>
              <w:rPr>
                <w:rFonts w:ascii="宋体" w:hAnsi="宋体" w:cs="宋体" w:hint="eastAsia"/>
                <w:kern w:val="0"/>
                <w:sz w:val="20"/>
                <w:szCs w:val="20"/>
              </w:rPr>
              <w:t>一、本年新收政府信息公开申请数量</w:t>
            </w:r>
          </w:p>
        </w:tc>
        <w:tc>
          <w:tcPr>
            <w:tcW w:w="72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hint="eastAsia"/>
                <w:kern w:val="0"/>
                <w:sz w:val="20"/>
                <w:szCs w:val="20"/>
              </w:rPr>
              <w:t>1</w:t>
            </w:r>
            <w:r>
              <w:rPr>
                <w:rFonts w:cs="Calibri"/>
                <w:kern w:val="0"/>
                <w:sz w:val="20"/>
                <w:szCs w:val="20"/>
              </w:rPr>
              <w:t> </w:t>
            </w:r>
          </w:p>
        </w:tc>
        <w:tc>
          <w:tcPr>
            <w:tcW w:w="6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6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72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86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63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r>
              <w:rPr>
                <w:rFonts w:cs="Calibri" w:hint="eastAsia"/>
                <w:kern w:val="0"/>
                <w:sz w:val="20"/>
                <w:szCs w:val="20"/>
              </w:rPr>
              <w:t>1</w:t>
            </w:r>
          </w:p>
        </w:tc>
      </w:tr>
      <w:tr w:rsidR="00D82013">
        <w:trPr>
          <w:trHeight w:val="297"/>
          <w:jc w:val="center"/>
        </w:trPr>
        <w:tc>
          <w:tcPr>
            <w:tcW w:w="3205"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left"/>
              <w:rPr>
                <w:rFonts w:ascii="宋体" w:hAnsi="宋体" w:cs="宋体"/>
                <w:kern w:val="0"/>
                <w:sz w:val="24"/>
                <w:szCs w:val="24"/>
              </w:rPr>
            </w:pPr>
            <w:r>
              <w:rPr>
                <w:rFonts w:ascii="宋体" w:hAnsi="宋体" w:cs="宋体" w:hint="eastAsia"/>
                <w:kern w:val="0"/>
                <w:sz w:val="20"/>
                <w:szCs w:val="20"/>
              </w:rPr>
              <w:t>二、上年结转政府信息公开申请数量</w:t>
            </w:r>
          </w:p>
        </w:tc>
        <w:tc>
          <w:tcPr>
            <w:tcW w:w="72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6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6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72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86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63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r>
      <w:tr w:rsidR="00D82013">
        <w:trPr>
          <w:trHeight w:val="307"/>
          <w:jc w:val="center"/>
        </w:trPr>
        <w:tc>
          <w:tcPr>
            <w:tcW w:w="581"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ascii="宋体" w:hAnsi="宋体" w:cs="宋体" w:hint="eastAsia"/>
                <w:kern w:val="0"/>
                <w:sz w:val="20"/>
                <w:szCs w:val="20"/>
              </w:rPr>
              <w:t>三、本年度办理结果</w:t>
            </w:r>
          </w:p>
        </w:tc>
        <w:tc>
          <w:tcPr>
            <w:tcW w:w="2624"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left"/>
              <w:rPr>
                <w:rFonts w:ascii="宋体" w:hAnsi="宋体" w:cs="宋体"/>
                <w:kern w:val="0"/>
                <w:sz w:val="24"/>
                <w:szCs w:val="24"/>
              </w:rPr>
            </w:pPr>
            <w:r>
              <w:rPr>
                <w:rFonts w:ascii="楷体" w:eastAsia="楷体" w:hAnsi="楷体" w:cs="宋体" w:hint="eastAsia"/>
                <w:kern w:val="0"/>
                <w:sz w:val="20"/>
                <w:szCs w:val="20"/>
              </w:rPr>
              <w:t>（一）予以公开</w:t>
            </w:r>
          </w:p>
        </w:tc>
        <w:tc>
          <w:tcPr>
            <w:tcW w:w="72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6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6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72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86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63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62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r>
      <w:tr w:rsidR="00D82013">
        <w:trPr>
          <w:trHeight w:val="142"/>
          <w:jc w:val="center"/>
        </w:trPr>
        <w:tc>
          <w:tcPr>
            <w:tcW w:w="0" w:type="auto"/>
            <w:vMerge/>
            <w:tcBorders>
              <w:top w:val="nil"/>
              <w:left w:val="single" w:sz="8" w:space="0" w:color="auto"/>
              <w:bottom w:val="single" w:sz="8" w:space="0" w:color="auto"/>
              <w:right w:val="single" w:sz="8" w:space="0" w:color="auto"/>
            </w:tcBorders>
            <w:noWrap/>
            <w:vAlign w:val="center"/>
          </w:tcPr>
          <w:p w:rsidR="00D82013" w:rsidRDefault="00D82013">
            <w:pPr>
              <w:widowControl/>
              <w:jc w:val="left"/>
              <w:rPr>
                <w:rFonts w:ascii="宋体" w:hAnsi="宋体" w:cs="宋体"/>
                <w:kern w:val="0"/>
                <w:sz w:val="24"/>
                <w:szCs w:val="24"/>
              </w:rPr>
            </w:pPr>
          </w:p>
        </w:tc>
        <w:tc>
          <w:tcPr>
            <w:tcW w:w="2624"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left"/>
              <w:rPr>
                <w:rFonts w:ascii="宋体" w:hAnsi="宋体" w:cs="宋体"/>
                <w:kern w:val="0"/>
                <w:sz w:val="24"/>
                <w:szCs w:val="24"/>
              </w:rPr>
            </w:pPr>
            <w:r>
              <w:rPr>
                <w:rFonts w:ascii="楷体" w:eastAsia="楷体" w:hAnsi="楷体" w:cs="宋体" w:hint="eastAsia"/>
                <w:kern w:val="0"/>
                <w:sz w:val="20"/>
                <w:szCs w:val="20"/>
              </w:rPr>
              <w:t>（二）部分公开（区分处理的，只计这一情形，不计其他情形）</w:t>
            </w:r>
          </w:p>
        </w:tc>
        <w:tc>
          <w:tcPr>
            <w:tcW w:w="72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6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6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72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86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63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r>
      <w:tr w:rsidR="00D82013">
        <w:trPr>
          <w:trHeight w:val="142"/>
          <w:jc w:val="center"/>
        </w:trPr>
        <w:tc>
          <w:tcPr>
            <w:tcW w:w="0" w:type="auto"/>
            <w:vMerge/>
            <w:tcBorders>
              <w:top w:val="nil"/>
              <w:left w:val="single" w:sz="8" w:space="0" w:color="auto"/>
              <w:bottom w:val="single" w:sz="8" w:space="0" w:color="auto"/>
              <w:right w:val="single" w:sz="8" w:space="0" w:color="auto"/>
            </w:tcBorders>
            <w:noWrap/>
            <w:vAlign w:val="center"/>
          </w:tcPr>
          <w:p w:rsidR="00D82013" w:rsidRDefault="00D82013">
            <w:pPr>
              <w:widowControl/>
              <w:jc w:val="left"/>
              <w:rPr>
                <w:rFonts w:ascii="宋体" w:hAnsi="宋体" w:cs="宋体"/>
                <w:kern w:val="0"/>
                <w:sz w:val="24"/>
                <w:szCs w:val="24"/>
              </w:rPr>
            </w:pPr>
          </w:p>
        </w:tc>
        <w:tc>
          <w:tcPr>
            <w:tcW w:w="769"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left"/>
              <w:rPr>
                <w:rFonts w:ascii="宋体" w:hAnsi="宋体" w:cs="宋体"/>
                <w:kern w:val="0"/>
                <w:sz w:val="24"/>
                <w:szCs w:val="24"/>
              </w:rPr>
            </w:pPr>
            <w:r>
              <w:rPr>
                <w:rFonts w:ascii="楷体" w:eastAsia="楷体" w:hAnsi="楷体" w:cs="宋体" w:hint="eastAsia"/>
                <w:kern w:val="0"/>
                <w:sz w:val="20"/>
                <w:szCs w:val="20"/>
              </w:rPr>
              <w:t>（三）不予公开</w:t>
            </w:r>
          </w:p>
        </w:tc>
        <w:tc>
          <w:tcPr>
            <w:tcW w:w="18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left"/>
              <w:rPr>
                <w:rFonts w:ascii="宋体" w:hAnsi="宋体" w:cs="宋体"/>
                <w:kern w:val="0"/>
                <w:sz w:val="24"/>
                <w:szCs w:val="24"/>
              </w:rPr>
            </w:pPr>
            <w:r>
              <w:rPr>
                <w:rFonts w:ascii="楷体" w:eastAsia="楷体" w:hAnsi="楷体" w:cs="宋体" w:hint="eastAsia"/>
                <w:kern w:val="0"/>
                <w:sz w:val="20"/>
                <w:szCs w:val="20"/>
              </w:rPr>
              <w:t>1.</w:t>
            </w:r>
            <w:r>
              <w:rPr>
                <w:rFonts w:ascii="楷体" w:eastAsia="楷体" w:hAnsi="楷体" w:cs="宋体" w:hint="eastAsia"/>
                <w:kern w:val="0"/>
                <w:sz w:val="20"/>
                <w:szCs w:val="20"/>
              </w:rPr>
              <w:t>属于国家秘密</w:t>
            </w:r>
          </w:p>
        </w:tc>
        <w:tc>
          <w:tcPr>
            <w:tcW w:w="72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6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6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72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86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63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62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r>
      <w:tr w:rsidR="00D82013">
        <w:trPr>
          <w:trHeight w:val="142"/>
          <w:jc w:val="center"/>
        </w:trPr>
        <w:tc>
          <w:tcPr>
            <w:tcW w:w="0" w:type="auto"/>
            <w:vMerge/>
            <w:tcBorders>
              <w:top w:val="nil"/>
              <w:left w:val="single" w:sz="8" w:space="0" w:color="auto"/>
              <w:bottom w:val="single" w:sz="8" w:space="0" w:color="auto"/>
              <w:right w:val="single" w:sz="8" w:space="0" w:color="auto"/>
            </w:tcBorders>
            <w:noWrap/>
            <w:vAlign w:val="center"/>
          </w:tcPr>
          <w:p w:rsidR="00D82013" w:rsidRDefault="00D82013">
            <w:pPr>
              <w:widowControl/>
              <w:jc w:val="left"/>
              <w:rPr>
                <w:rFonts w:ascii="宋体" w:hAnsi="宋体" w:cs="宋体"/>
                <w:kern w:val="0"/>
                <w:sz w:val="24"/>
                <w:szCs w:val="24"/>
              </w:rPr>
            </w:pPr>
          </w:p>
        </w:tc>
        <w:tc>
          <w:tcPr>
            <w:tcW w:w="0" w:type="auto"/>
            <w:vMerge/>
            <w:tcBorders>
              <w:top w:val="nil"/>
              <w:left w:val="nil"/>
              <w:bottom w:val="single" w:sz="8" w:space="0" w:color="auto"/>
              <w:right w:val="single" w:sz="8" w:space="0" w:color="auto"/>
            </w:tcBorders>
            <w:noWrap/>
            <w:vAlign w:val="center"/>
          </w:tcPr>
          <w:p w:rsidR="00D82013" w:rsidRDefault="00D82013">
            <w:pPr>
              <w:widowControl/>
              <w:jc w:val="left"/>
              <w:rPr>
                <w:rFonts w:ascii="宋体" w:hAnsi="宋体" w:cs="宋体"/>
                <w:kern w:val="0"/>
                <w:sz w:val="24"/>
                <w:szCs w:val="24"/>
              </w:rPr>
            </w:pPr>
          </w:p>
        </w:tc>
        <w:tc>
          <w:tcPr>
            <w:tcW w:w="18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left"/>
              <w:rPr>
                <w:rFonts w:ascii="宋体" w:hAnsi="宋体" w:cs="宋体"/>
                <w:kern w:val="0"/>
                <w:sz w:val="24"/>
                <w:szCs w:val="24"/>
              </w:rPr>
            </w:pPr>
            <w:r>
              <w:rPr>
                <w:rFonts w:ascii="楷体" w:eastAsia="楷体" w:hAnsi="楷体" w:cs="宋体" w:hint="eastAsia"/>
                <w:kern w:val="0"/>
                <w:sz w:val="20"/>
                <w:szCs w:val="20"/>
              </w:rPr>
              <w:t>2.</w:t>
            </w:r>
            <w:r>
              <w:rPr>
                <w:rFonts w:ascii="楷体" w:eastAsia="楷体" w:hAnsi="楷体" w:cs="宋体" w:hint="eastAsia"/>
                <w:kern w:val="0"/>
                <w:sz w:val="20"/>
                <w:szCs w:val="20"/>
              </w:rPr>
              <w:t>其他法律行政法规禁止公开</w:t>
            </w:r>
          </w:p>
        </w:tc>
        <w:tc>
          <w:tcPr>
            <w:tcW w:w="72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6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6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72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86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63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r>
      <w:tr w:rsidR="00D82013">
        <w:trPr>
          <w:trHeight w:val="142"/>
          <w:jc w:val="center"/>
        </w:trPr>
        <w:tc>
          <w:tcPr>
            <w:tcW w:w="0" w:type="auto"/>
            <w:vMerge/>
            <w:tcBorders>
              <w:top w:val="nil"/>
              <w:left w:val="single" w:sz="8" w:space="0" w:color="auto"/>
              <w:bottom w:val="single" w:sz="8" w:space="0" w:color="auto"/>
              <w:right w:val="single" w:sz="8" w:space="0" w:color="auto"/>
            </w:tcBorders>
            <w:noWrap/>
            <w:vAlign w:val="center"/>
          </w:tcPr>
          <w:p w:rsidR="00D82013" w:rsidRDefault="00D82013">
            <w:pPr>
              <w:widowControl/>
              <w:jc w:val="left"/>
              <w:rPr>
                <w:rFonts w:ascii="宋体" w:hAnsi="宋体" w:cs="宋体"/>
                <w:kern w:val="0"/>
                <w:sz w:val="24"/>
                <w:szCs w:val="24"/>
              </w:rPr>
            </w:pPr>
          </w:p>
        </w:tc>
        <w:tc>
          <w:tcPr>
            <w:tcW w:w="0" w:type="auto"/>
            <w:vMerge/>
            <w:tcBorders>
              <w:top w:val="nil"/>
              <w:left w:val="nil"/>
              <w:bottom w:val="single" w:sz="8" w:space="0" w:color="auto"/>
              <w:right w:val="single" w:sz="8" w:space="0" w:color="auto"/>
            </w:tcBorders>
            <w:noWrap/>
            <w:vAlign w:val="center"/>
          </w:tcPr>
          <w:p w:rsidR="00D82013" w:rsidRDefault="00D82013">
            <w:pPr>
              <w:widowControl/>
              <w:jc w:val="left"/>
              <w:rPr>
                <w:rFonts w:ascii="宋体" w:hAnsi="宋体" w:cs="宋体"/>
                <w:kern w:val="0"/>
                <w:sz w:val="24"/>
                <w:szCs w:val="24"/>
              </w:rPr>
            </w:pPr>
          </w:p>
        </w:tc>
        <w:tc>
          <w:tcPr>
            <w:tcW w:w="18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left"/>
              <w:rPr>
                <w:rFonts w:ascii="宋体" w:hAnsi="宋体" w:cs="宋体"/>
                <w:kern w:val="0"/>
                <w:sz w:val="24"/>
                <w:szCs w:val="24"/>
              </w:rPr>
            </w:pPr>
            <w:r>
              <w:rPr>
                <w:rFonts w:ascii="楷体" w:eastAsia="楷体" w:hAnsi="楷体" w:cs="宋体" w:hint="eastAsia"/>
                <w:kern w:val="0"/>
                <w:sz w:val="20"/>
                <w:szCs w:val="20"/>
              </w:rPr>
              <w:t>3.</w:t>
            </w:r>
            <w:r>
              <w:rPr>
                <w:rFonts w:ascii="楷体" w:eastAsia="楷体" w:hAnsi="楷体" w:cs="宋体" w:hint="eastAsia"/>
                <w:kern w:val="0"/>
                <w:sz w:val="20"/>
                <w:szCs w:val="20"/>
              </w:rPr>
              <w:t>危及“三安全一稳定”</w:t>
            </w:r>
          </w:p>
        </w:tc>
        <w:tc>
          <w:tcPr>
            <w:tcW w:w="72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6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6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72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86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63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r>
      <w:tr w:rsidR="00D82013">
        <w:trPr>
          <w:trHeight w:val="142"/>
          <w:jc w:val="center"/>
        </w:trPr>
        <w:tc>
          <w:tcPr>
            <w:tcW w:w="0" w:type="auto"/>
            <w:vMerge/>
            <w:tcBorders>
              <w:top w:val="nil"/>
              <w:left w:val="single" w:sz="8" w:space="0" w:color="auto"/>
              <w:bottom w:val="single" w:sz="8" w:space="0" w:color="auto"/>
              <w:right w:val="single" w:sz="8" w:space="0" w:color="auto"/>
            </w:tcBorders>
            <w:noWrap/>
            <w:vAlign w:val="center"/>
          </w:tcPr>
          <w:p w:rsidR="00D82013" w:rsidRDefault="00D82013">
            <w:pPr>
              <w:widowControl/>
              <w:jc w:val="left"/>
              <w:rPr>
                <w:rFonts w:ascii="宋体" w:hAnsi="宋体" w:cs="宋体"/>
                <w:kern w:val="0"/>
                <w:sz w:val="24"/>
                <w:szCs w:val="24"/>
              </w:rPr>
            </w:pPr>
          </w:p>
        </w:tc>
        <w:tc>
          <w:tcPr>
            <w:tcW w:w="0" w:type="auto"/>
            <w:vMerge/>
            <w:tcBorders>
              <w:top w:val="nil"/>
              <w:left w:val="nil"/>
              <w:bottom w:val="single" w:sz="8" w:space="0" w:color="auto"/>
              <w:right w:val="single" w:sz="8" w:space="0" w:color="auto"/>
            </w:tcBorders>
            <w:noWrap/>
            <w:vAlign w:val="center"/>
          </w:tcPr>
          <w:p w:rsidR="00D82013" w:rsidRDefault="00D82013">
            <w:pPr>
              <w:widowControl/>
              <w:jc w:val="left"/>
              <w:rPr>
                <w:rFonts w:ascii="宋体" w:hAnsi="宋体" w:cs="宋体"/>
                <w:kern w:val="0"/>
                <w:sz w:val="24"/>
                <w:szCs w:val="24"/>
              </w:rPr>
            </w:pPr>
          </w:p>
        </w:tc>
        <w:tc>
          <w:tcPr>
            <w:tcW w:w="18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left"/>
              <w:rPr>
                <w:rFonts w:ascii="宋体" w:hAnsi="宋体" w:cs="宋体"/>
                <w:kern w:val="0"/>
                <w:sz w:val="24"/>
                <w:szCs w:val="24"/>
              </w:rPr>
            </w:pPr>
            <w:r>
              <w:rPr>
                <w:rFonts w:ascii="楷体" w:eastAsia="楷体" w:hAnsi="楷体" w:cs="宋体" w:hint="eastAsia"/>
                <w:kern w:val="0"/>
                <w:sz w:val="20"/>
                <w:szCs w:val="20"/>
              </w:rPr>
              <w:t>4.</w:t>
            </w:r>
            <w:r>
              <w:rPr>
                <w:rFonts w:ascii="楷体" w:eastAsia="楷体" w:hAnsi="楷体" w:cs="宋体" w:hint="eastAsia"/>
                <w:kern w:val="0"/>
                <w:sz w:val="20"/>
                <w:szCs w:val="20"/>
              </w:rPr>
              <w:t>保护第三方合法权益</w:t>
            </w:r>
          </w:p>
        </w:tc>
        <w:tc>
          <w:tcPr>
            <w:tcW w:w="72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6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6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72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86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63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r>
      <w:tr w:rsidR="00D82013">
        <w:trPr>
          <w:trHeight w:val="142"/>
          <w:jc w:val="center"/>
        </w:trPr>
        <w:tc>
          <w:tcPr>
            <w:tcW w:w="0" w:type="auto"/>
            <w:vMerge/>
            <w:tcBorders>
              <w:top w:val="nil"/>
              <w:left w:val="single" w:sz="8" w:space="0" w:color="auto"/>
              <w:bottom w:val="single" w:sz="8" w:space="0" w:color="auto"/>
              <w:right w:val="single" w:sz="8" w:space="0" w:color="auto"/>
            </w:tcBorders>
            <w:noWrap/>
            <w:vAlign w:val="center"/>
          </w:tcPr>
          <w:p w:rsidR="00D82013" w:rsidRDefault="00D82013">
            <w:pPr>
              <w:widowControl/>
              <w:jc w:val="left"/>
              <w:rPr>
                <w:rFonts w:ascii="宋体" w:hAnsi="宋体" w:cs="宋体"/>
                <w:kern w:val="0"/>
                <w:sz w:val="24"/>
                <w:szCs w:val="24"/>
              </w:rPr>
            </w:pPr>
          </w:p>
        </w:tc>
        <w:tc>
          <w:tcPr>
            <w:tcW w:w="0" w:type="auto"/>
            <w:vMerge/>
            <w:tcBorders>
              <w:top w:val="nil"/>
              <w:left w:val="nil"/>
              <w:bottom w:val="single" w:sz="8" w:space="0" w:color="auto"/>
              <w:right w:val="single" w:sz="8" w:space="0" w:color="auto"/>
            </w:tcBorders>
            <w:noWrap/>
            <w:vAlign w:val="center"/>
          </w:tcPr>
          <w:p w:rsidR="00D82013" w:rsidRDefault="00D82013">
            <w:pPr>
              <w:widowControl/>
              <w:jc w:val="left"/>
              <w:rPr>
                <w:rFonts w:ascii="宋体" w:hAnsi="宋体" w:cs="宋体"/>
                <w:kern w:val="0"/>
                <w:sz w:val="24"/>
                <w:szCs w:val="24"/>
              </w:rPr>
            </w:pPr>
          </w:p>
        </w:tc>
        <w:tc>
          <w:tcPr>
            <w:tcW w:w="18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left"/>
              <w:rPr>
                <w:rFonts w:ascii="宋体" w:hAnsi="宋体" w:cs="宋体"/>
                <w:kern w:val="0"/>
                <w:sz w:val="24"/>
                <w:szCs w:val="24"/>
              </w:rPr>
            </w:pPr>
            <w:r>
              <w:rPr>
                <w:rFonts w:ascii="楷体" w:eastAsia="楷体" w:hAnsi="楷体" w:cs="宋体" w:hint="eastAsia"/>
                <w:kern w:val="0"/>
                <w:sz w:val="20"/>
                <w:szCs w:val="20"/>
              </w:rPr>
              <w:t>5.</w:t>
            </w:r>
            <w:r>
              <w:rPr>
                <w:rFonts w:ascii="楷体" w:eastAsia="楷体" w:hAnsi="楷体" w:cs="宋体" w:hint="eastAsia"/>
                <w:kern w:val="0"/>
                <w:sz w:val="20"/>
                <w:szCs w:val="20"/>
              </w:rPr>
              <w:t>属于三类内部事务信息</w:t>
            </w:r>
          </w:p>
        </w:tc>
        <w:tc>
          <w:tcPr>
            <w:tcW w:w="72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6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6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72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86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63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r>
      <w:tr w:rsidR="00D82013">
        <w:trPr>
          <w:trHeight w:val="142"/>
          <w:jc w:val="center"/>
        </w:trPr>
        <w:tc>
          <w:tcPr>
            <w:tcW w:w="0" w:type="auto"/>
            <w:vMerge/>
            <w:tcBorders>
              <w:top w:val="nil"/>
              <w:left w:val="single" w:sz="8" w:space="0" w:color="auto"/>
              <w:bottom w:val="single" w:sz="8" w:space="0" w:color="auto"/>
              <w:right w:val="single" w:sz="8" w:space="0" w:color="auto"/>
            </w:tcBorders>
            <w:noWrap/>
            <w:vAlign w:val="center"/>
          </w:tcPr>
          <w:p w:rsidR="00D82013" w:rsidRDefault="00D82013">
            <w:pPr>
              <w:widowControl/>
              <w:jc w:val="left"/>
              <w:rPr>
                <w:rFonts w:ascii="宋体" w:hAnsi="宋体" w:cs="宋体"/>
                <w:kern w:val="0"/>
                <w:sz w:val="24"/>
                <w:szCs w:val="24"/>
              </w:rPr>
            </w:pPr>
          </w:p>
        </w:tc>
        <w:tc>
          <w:tcPr>
            <w:tcW w:w="0" w:type="auto"/>
            <w:vMerge/>
            <w:tcBorders>
              <w:top w:val="nil"/>
              <w:left w:val="nil"/>
              <w:bottom w:val="single" w:sz="8" w:space="0" w:color="auto"/>
              <w:right w:val="single" w:sz="8" w:space="0" w:color="auto"/>
            </w:tcBorders>
            <w:noWrap/>
            <w:vAlign w:val="center"/>
          </w:tcPr>
          <w:p w:rsidR="00D82013" w:rsidRDefault="00D82013">
            <w:pPr>
              <w:widowControl/>
              <w:jc w:val="left"/>
              <w:rPr>
                <w:rFonts w:ascii="宋体" w:hAnsi="宋体" w:cs="宋体"/>
                <w:kern w:val="0"/>
                <w:sz w:val="24"/>
                <w:szCs w:val="24"/>
              </w:rPr>
            </w:pPr>
          </w:p>
        </w:tc>
        <w:tc>
          <w:tcPr>
            <w:tcW w:w="18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left"/>
              <w:rPr>
                <w:rFonts w:ascii="宋体" w:hAnsi="宋体" w:cs="宋体"/>
                <w:kern w:val="0"/>
                <w:sz w:val="24"/>
                <w:szCs w:val="24"/>
              </w:rPr>
            </w:pPr>
            <w:r>
              <w:rPr>
                <w:rFonts w:ascii="楷体" w:eastAsia="楷体" w:hAnsi="楷体" w:cs="宋体" w:hint="eastAsia"/>
                <w:kern w:val="0"/>
                <w:sz w:val="20"/>
                <w:szCs w:val="20"/>
              </w:rPr>
              <w:t>6.</w:t>
            </w:r>
            <w:r>
              <w:rPr>
                <w:rFonts w:ascii="楷体" w:eastAsia="楷体" w:hAnsi="楷体" w:cs="宋体" w:hint="eastAsia"/>
                <w:kern w:val="0"/>
                <w:sz w:val="20"/>
                <w:szCs w:val="20"/>
              </w:rPr>
              <w:t>属于四类过程性信息</w:t>
            </w:r>
          </w:p>
        </w:tc>
        <w:tc>
          <w:tcPr>
            <w:tcW w:w="72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6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6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72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86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63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r>
      <w:tr w:rsidR="00D82013">
        <w:trPr>
          <w:trHeight w:val="142"/>
          <w:jc w:val="center"/>
        </w:trPr>
        <w:tc>
          <w:tcPr>
            <w:tcW w:w="0" w:type="auto"/>
            <w:vMerge/>
            <w:tcBorders>
              <w:top w:val="nil"/>
              <w:left w:val="single" w:sz="8" w:space="0" w:color="auto"/>
              <w:bottom w:val="single" w:sz="8" w:space="0" w:color="auto"/>
              <w:right w:val="single" w:sz="8" w:space="0" w:color="auto"/>
            </w:tcBorders>
            <w:noWrap/>
            <w:vAlign w:val="center"/>
          </w:tcPr>
          <w:p w:rsidR="00D82013" w:rsidRDefault="00D82013">
            <w:pPr>
              <w:widowControl/>
              <w:jc w:val="left"/>
              <w:rPr>
                <w:rFonts w:ascii="宋体" w:hAnsi="宋体" w:cs="宋体"/>
                <w:kern w:val="0"/>
                <w:sz w:val="24"/>
                <w:szCs w:val="24"/>
              </w:rPr>
            </w:pPr>
          </w:p>
        </w:tc>
        <w:tc>
          <w:tcPr>
            <w:tcW w:w="0" w:type="auto"/>
            <w:vMerge/>
            <w:tcBorders>
              <w:top w:val="nil"/>
              <w:left w:val="nil"/>
              <w:bottom w:val="single" w:sz="8" w:space="0" w:color="auto"/>
              <w:right w:val="single" w:sz="8" w:space="0" w:color="auto"/>
            </w:tcBorders>
            <w:noWrap/>
            <w:vAlign w:val="center"/>
          </w:tcPr>
          <w:p w:rsidR="00D82013" w:rsidRDefault="00D82013">
            <w:pPr>
              <w:widowControl/>
              <w:jc w:val="left"/>
              <w:rPr>
                <w:rFonts w:ascii="宋体" w:hAnsi="宋体" w:cs="宋体"/>
                <w:kern w:val="0"/>
                <w:sz w:val="24"/>
                <w:szCs w:val="24"/>
              </w:rPr>
            </w:pPr>
          </w:p>
        </w:tc>
        <w:tc>
          <w:tcPr>
            <w:tcW w:w="18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left"/>
              <w:rPr>
                <w:rFonts w:ascii="宋体" w:hAnsi="宋体" w:cs="宋体"/>
                <w:kern w:val="0"/>
                <w:sz w:val="24"/>
                <w:szCs w:val="24"/>
              </w:rPr>
            </w:pPr>
            <w:r>
              <w:rPr>
                <w:rFonts w:ascii="楷体" w:eastAsia="楷体" w:hAnsi="楷体" w:cs="宋体" w:hint="eastAsia"/>
                <w:kern w:val="0"/>
                <w:sz w:val="20"/>
                <w:szCs w:val="20"/>
              </w:rPr>
              <w:t>7.</w:t>
            </w:r>
            <w:r>
              <w:rPr>
                <w:rFonts w:ascii="楷体" w:eastAsia="楷体" w:hAnsi="楷体" w:cs="宋体" w:hint="eastAsia"/>
                <w:kern w:val="0"/>
                <w:sz w:val="20"/>
                <w:szCs w:val="20"/>
              </w:rPr>
              <w:t>属于行政执法案卷</w:t>
            </w:r>
          </w:p>
        </w:tc>
        <w:tc>
          <w:tcPr>
            <w:tcW w:w="72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6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6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72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86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63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r>
      <w:tr w:rsidR="00D82013">
        <w:trPr>
          <w:trHeight w:val="142"/>
          <w:jc w:val="center"/>
        </w:trPr>
        <w:tc>
          <w:tcPr>
            <w:tcW w:w="0" w:type="auto"/>
            <w:vMerge/>
            <w:tcBorders>
              <w:top w:val="nil"/>
              <w:left w:val="single" w:sz="8" w:space="0" w:color="auto"/>
              <w:bottom w:val="single" w:sz="8" w:space="0" w:color="auto"/>
              <w:right w:val="single" w:sz="8" w:space="0" w:color="auto"/>
            </w:tcBorders>
            <w:noWrap/>
            <w:vAlign w:val="center"/>
          </w:tcPr>
          <w:p w:rsidR="00D82013" w:rsidRDefault="00D82013">
            <w:pPr>
              <w:widowControl/>
              <w:jc w:val="left"/>
              <w:rPr>
                <w:rFonts w:ascii="宋体" w:hAnsi="宋体" w:cs="宋体"/>
                <w:kern w:val="0"/>
                <w:sz w:val="24"/>
                <w:szCs w:val="24"/>
              </w:rPr>
            </w:pPr>
          </w:p>
        </w:tc>
        <w:tc>
          <w:tcPr>
            <w:tcW w:w="0" w:type="auto"/>
            <w:vMerge/>
            <w:tcBorders>
              <w:top w:val="nil"/>
              <w:left w:val="nil"/>
              <w:bottom w:val="single" w:sz="8" w:space="0" w:color="auto"/>
              <w:right w:val="single" w:sz="8" w:space="0" w:color="auto"/>
            </w:tcBorders>
            <w:noWrap/>
            <w:vAlign w:val="center"/>
          </w:tcPr>
          <w:p w:rsidR="00D82013" w:rsidRDefault="00D82013">
            <w:pPr>
              <w:widowControl/>
              <w:jc w:val="left"/>
              <w:rPr>
                <w:rFonts w:ascii="宋体" w:hAnsi="宋体" w:cs="宋体"/>
                <w:kern w:val="0"/>
                <w:sz w:val="24"/>
                <w:szCs w:val="24"/>
              </w:rPr>
            </w:pPr>
          </w:p>
        </w:tc>
        <w:tc>
          <w:tcPr>
            <w:tcW w:w="18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left"/>
              <w:rPr>
                <w:rFonts w:ascii="宋体" w:hAnsi="宋体" w:cs="宋体"/>
                <w:kern w:val="0"/>
                <w:sz w:val="24"/>
                <w:szCs w:val="24"/>
              </w:rPr>
            </w:pPr>
            <w:r>
              <w:rPr>
                <w:rFonts w:ascii="楷体" w:eastAsia="楷体" w:hAnsi="楷体" w:cs="宋体" w:hint="eastAsia"/>
                <w:kern w:val="0"/>
                <w:sz w:val="20"/>
                <w:szCs w:val="20"/>
              </w:rPr>
              <w:t>8.</w:t>
            </w:r>
            <w:r>
              <w:rPr>
                <w:rFonts w:ascii="楷体" w:eastAsia="楷体" w:hAnsi="楷体" w:cs="宋体" w:hint="eastAsia"/>
                <w:kern w:val="0"/>
                <w:sz w:val="20"/>
                <w:szCs w:val="20"/>
              </w:rPr>
              <w:t>属于行政查询事项</w:t>
            </w:r>
          </w:p>
        </w:tc>
        <w:tc>
          <w:tcPr>
            <w:tcW w:w="72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6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6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72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86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63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r>
      <w:tr w:rsidR="00D82013">
        <w:trPr>
          <w:trHeight w:val="142"/>
          <w:jc w:val="center"/>
        </w:trPr>
        <w:tc>
          <w:tcPr>
            <w:tcW w:w="0" w:type="auto"/>
            <w:vMerge/>
            <w:tcBorders>
              <w:top w:val="nil"/>
              <w:left w:val="single" w:sz="8" w:space="0" w:color="auto"/>
              <w:bottom w:val="single" w:sz="8" w:space="0" w:color="auto"/>
              <w:right w:val="single" w:sz="8" w:space="0" w:color="auto"/>
            </w:tcBorders>
            <w:noWrap/>
            <w:vAlign w:val="center"/>
          </w:tcPr>
          <w:p w:rsidR="00D82013" w:rsidRDefault="00D82013">
            <w:pPr>
              <w:widowControl/>
              <w:jc w:val="left"/>
              <w:rPr>
                <w:rFonts w:ascii="宋体" w:hAnsi="宋体" w:cs="宋体"/>
                <w:kern w:val="0"/>
                <w:sz w:val="24"/>
                <w:szCs w:val="24"/>
              </w:rPr>
            </w:pPr>
          </w:p>
        </w:tc>
        <w:tc>
          <w:tcPr>
            <w:tcW w:w="769"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left"/>
              <w:rPr>
                <w:rFonts w:ascii="宋体" w:hAnsi="宋体" w:cs="宋体"/>
                <w:kern w:val="0"/>
                <w:sz w:val="24"/>
                <w:szCs w:val="24"/>
              </w:rPr>
            </w:pPr>
            <w:r>
              <w:rPr>
                <w:rFonts w:ascii="楷体" w:eastAsia="楷体" w:hAnsi="楷体" w:cs="宋体" w:hint="eastAsia"/>
                <w:kern w:val="0"/>
                <w:sz w:val="20"/>
                <w:szCs w:val="20"/>
              </w:rPr>
              <w:t>（四）无法提供</w:t>
            </w:r>
          </w:p>
        </w:tc>
        <w:tc>
          <w:tcPr>
            <w:tcW w:w="18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left"/>
              <w:rPr>
                <w:rFonts w:ascii="宋体" w:hAnsi="宋体" w:cs="宋体"/>
                <w:kern w:val="0"/>
                <w:sz w:val="24"/>
                <w:szCs w:val="24"/>
              </w:rPr>
            </w:pPr>
            <w:r>
              <w:rPr>
                <w:rFonts w:ascii="楷体" w:eastAsia="楷体" w:hAnsi="楷体" w:cs="宋体" w:hint="eastAsia"/>
                <w:kern w:val="0"/>
                <w:sz w:val="20"/>
                <w:szCs w:val="20"/>
              </w:rPr>
              <w:t>1.</w:t>
            </w:r>
            <w:r>
              <w:rPr>
                <w:rFonts w:ascii="楷体" w:eastAsia="楷体" w:hAnsi="楷体" w:cs="宋体" w:hint="eastAsia"/>
                <w:kern w:val="0"/>
                <w:sz w:val="20"/>
                <w:szCs w:val="20"/>
              </w:rPr>
              <w:t>本机关不掌握相关政府信息</w:t>
            </w:r>
          </w:p>
        </w:tc>
        <w:tc>
          <w:tcPr>
            <w:tcW w:w="72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6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6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72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86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63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r>
      <w:tr w:rsidR="00D82013">
        <w:trPr>
          <w:trHeight w:val="142"/>
          <w:jc w:val="center"/>
        </w:trPr>
        <w:tc>
          <w:tcPr>
            <w:tcW w:w="0" w:type="auto"/>
            <w:vMerge/>
            <w:tcBorders>
              <w:top w:val="nil"/>
              <w:left w:val="single" w:sz="8" w:space="0" w:color="auto"/>
              <w:bottom w:val="single" w:sz="8" w:space="0" w:color="auto"/>
              <w:right w:val="single" w:sz="8" w:space="0" w:color="auto"/>
            </w:tcBorders>
            <w:noWrap/>
            <w:vAlign w:val="center"/>
          </w:tcPr>
          <w:p w:rsidR="00D82013" w:rsidRDefault="00D82013">
            <w:pPr>
              <w:widowControl/>
              <w:jc w:val="left"/>
              <w:rPr>
                <w:rFonts w:ascii="宋体" w:hAnsi="宋体" w:cs="宋体"/>
                <w:kern w:val="0"/>
                <w:sz w:val="24"/>
                <w:szCs w:val="24"/>
              </w:rPr>
            </w:pPr>
          </w:p>
        </w:tc>
        <w:tc>
          <w:tcPr>
            <w:tcW w:w="0" w:type="auto"/>
            <w:vMerge/>
            <w:tcBorders>
              <w:top w:val="nil"/>
              <w:left w:val="nil"/>
              <w:bottom w:val="single" w:sz="8" w:space="0" w:color="auto"/>
              <w:right w:val="single" w:sz="8" w:space="0" w:color="auto"/>
            </w:tcBorders>
            <w:noWrap/>
            <w:vAlign w:val="center"/>
          </w:tcPr>
          <w:p w:rsidR="00D82013" w:rsidRDefault="00D82013">
            <w:pPr>
              <w:widowControl/>
              <w:jc w:val="left"/>
              <w:rPr>
                <w:rFonts w:ascii="宋体" w:hAnsi="宋体" w:cs="宋体"/>
                <w:kern w:val="0"/>
                <w:sz w:val="24"/>
                <w:szCs w:val="24"/>
              </w:rPr>
            </w:pPr>
          </w:p>
        </w:tc>
        <w:tc>
          <w:tcPr>
            <w:tcW w:w="18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left"/>
              <w:rPr>
                <w:rFonts w:ascii="宋体" w:hAnsi="宋体" w:cs="宋体"/>
                <w:kern w:val="0"/>
                <w:sz w:val="24"/>
                <w:szCs w:val="24"/>
              </w:rPr>
            </w:pPr>
            <w:r>
              <w:rPr>
                <w:rFonts w:ascii="楷体" w:eastAsia="楷体" w:hAnsi="楷体" w:cs="宋体" w:hint="eastAsia"/>
                <w:kern w:val="0"/>
                <w:sz w:val="20"/>
                <w:szCs w:val="20"/>
              </w:rPr>
              <w:t>2.</w:t>
            </w:r>
            <w:r>
              <w:rPr>
                <w:rFonts w:ascii="楷体" w:eastAsia="楷体" w:hAnsi="楷体" w:cs="宋体" w:hint="eastAsia"/>
                <w:kern w:val="0"/>
                <w:sz w:val="20"/>
                <w:szCs w:val="20"/>
              </w:rPr>
              <w:t>没有现成信息需要另行制作</w:t>
            </w:r>
          </w:p>
        </w:tc>
        <w:tc>
          <w:tcPr>
            <w:tcW w:w="72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hint="eastAsia"/>
                <w:kern w:val="0"/>
                <w:sz w:val="20"/>
                <w:szCs w:val="20"/>
              </w:rPr>
              <w:t>1</w:t>
            </w:r>
            <w:r>
              <w:rPr>
                <w:rFonts w:cs="Calibri"/>
                <w:kern w:val="0"/>
                <w:sz w:val="20"/>
                <w:szCs w:val="20"/>
              </w:rPr>
              <w:t> </w:t>
            </w:r>
          </w:p>
        </w:tc>
        <w:tc>
          <w:tcPr>
            <w:tcW w:w="6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6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72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86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63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r>
              <w:rPr>
                <w:rFonts w:cs="Calibri" w:hint="eastAsia"/>
                <w:kern w:val="0"/>
                <w:sz w:val="20"/>
                <w:szCs w:val="20"/>
              </w:rPr>
              <w:t>1</w:t>
            </w:r>
          </w:p>
        </w:tc>
      </w:tr>
      <w:tr w:rsidR="00D82013">
        <w:trPr>
          <w:trHeight w:val="142"/>
          <w:jc w:val="center"/>
        </w:trPr>
        <w:tc>
          <w:tcPr>
            <w:tcW w:w="0" w:type="auto"/>
            <w:vMerge/>
            <w:tcBorders>
              <w:top w:val="nil"/>
              <w:left w:val="single" w:sz="8" w:space="0" w:color="auto"/>
              <w:bottom w:val="single" w:sz="8" w:space="0" w:color="auto"/>
              <w:right w:val="single" w:sz="8" w:space="0" w:color="auto"/>
            </w:tcBorders>
            <w:noWrap/>
            <w:vAlign w:val="center"/>
          </w:tcPr>
          <w:p w:rsidR="00D82013" w:rsidRDefault="00D82013">
            <w:pPr>
              <w:widowControl/>
              <w:jc w:val="left"/>
              <w:rPr>
                <w:rFonts w:ascii="宋体" w:hAnsi="宋体" w:cs="宋体"/>
                <w:kern w:val="0"/>
                <w:sz w:val="24"/>
                <w:szCs w:val="24"/>
              </w:rPr>
            </w:pPr>
          </w:p>
        </w:tc>
        <w:tc>
          <w:tcPr>
            <w:tcW w:w="0" w:type="auto"/>
            <w:vMerge/>
            <w:tcBorders>
              <w:top w:val="nil"/>
              <w:left w:val="nil"/>
              <w:bottom w:val="single" w:sz="8" w:space="0" w:color="auto"/>
              <w:right w:val="single" w:sz="8" w:space="0" w:color="auto"/>
            </w:tcBorders>
            <w:noWrap/>
            <w:vAlign w:val="center"/>
          </w:tcPr>
          <w:p w:rsidR="00D82013" w:rsidRDefault="00D82013">
            <w:pPr>
              <w:widowControl/>
              <w:jc w:val="left"/>
              <w:rPr>
                <w:rFonts w:ascii="宋体" w:hAnsi="宋体" w:cs="宋体"/>
                <w:kern w:val="0"/>
                <w:sz w:val="24"/>
                <w:szCs w:val="24"/>
              </w:rPr>
            </w:pPr>
          </w:p>
        </w:tc>
        <w:tc>
          <w:tcPr>
            <w:tcW w:w="18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left"/>
              <w:rPr>
                <w:rFonts w:ascii="宋体" w:hAnsi="宋体" w:cs="宋体"/>
                <w:kern w:val="0"/>
                <w:sz w:val="24"/>
                <w:szCs w:val="24"/>
              </w:rPr>
            </w:pPr>
            <w:r>
              <w:rPr>
                <w:rFonts w:ascii="楷体" w:eastAsia="楷体" w:hAnsi="楷体" w:cs="宋体" w:hint="eastAsia"/>
                <w:kern w:val="0"/>
                <w:sz w:val="20"/>
                <w:szCs w:val="20"/>
              </w:rPr>
              <w:t>3.</w:t>
            </w:r>
            <w:r>
              <w:rPr>
                <w:rFonts w:ascii="楷体" w:eastAsia="楷体" w:hAnsi="楷体" w:cs="宋体" w:hint="eastAsia"/>
                <w:kern w:val="0"/>
                <w:sz w:val="20"/>
                <w:szCs w:val="20"/>
              </w:rPr>
              <w:t>补正后申请内容仍不明确</w:t>
            </w:r>
          </w:p>
        </w:tc>
        <w:tc>
          <w:tcPr>
            <w:tcW w:w="72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6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6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72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86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63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r>
      <w:tr w:rsidR="00D82013">
        <w:trPr>
          <w:trHeight w:val="142"/>
          <w:jc w:val="center"/>
        </w:trPr>
        <w:tc>
          <w:tcPr>
            <w:tcW w:w="0" w:type="auto"/>
            <w:vMerge/>
            <w:tcBorders>
              <w:top w:val="nil"/>
              <w:left w:val="single" w:sz="8" w:space="0" w:color="auto"/>
              <w:bottom w:val="single" w:sz="8" w:space="0" w:color="auto"/>
              <w:right w:val="single" w:sz="8" w:space="0" w:color="auto"/>
            </w:tcBorders>
            <w:noWrap/>
            <w:vAlign w:val="center"/>
          </w:tcPr>
          <w:p w:rsidR="00D82013" w:rsidRDefault="00D82013">
            <w:pPr>
              <w:widowControl/>
              <w:jc w:val="left"/>
              <w:rPr>
                <w:rFonts w:ascii="宋体" w:hAnsi="宋体" w:cs="宋体"/>
                <w:kern w:val="0"/>
                <w:sz w:val="24"/>
                <w:szCs w:val="24"/>
              </w:rPr>
            </w:pPr>
          </w:p>
        </w:tc>
        <w:tc>
          <w:tcPr>
            <w:tcW w:w="769"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left"/>
              <w:rPr>
                <w:rFonts w:ascii="宋体" w:hAnsi="宋体" w:cs="宋体"/>
                <w:kern w:val="0"/>
                <w:sz w:val="24"/>
                <w:szCs w:val="24"/>
              </w:rPr>
            </w:pPr>
            <w:r>
              <w:rPr>
                <w:rFonts w:ascii="楷体" w:eastAsia="楷体" w:hAnsi="楷体" w:cs="宋体" w:hint="eastAsia"/>
                <w:kern w:val="0"/>
                <w:sz w:val="20"/>
                <w:szCs w:val="20"/>
              </w:rPr>
              <w:t>（五）不予处理</w:t>
            </w:r>
          </w:p>
        </w:tc>
        <w:tc>
          <w:tcPr>
            <w:tcW w:w="18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left"/>
              <w:rPr>
                <w:rFonts w:ascii="宋体" w:hAnsi="宋体" w:cs="宋体"/>
                <w:kern w:val="0"/>
                <w:sz w:val="24"/>
                <w:szCs w:val="24"/>
              </w:rPr>
            </w:pPr>
            <w:r>
              <w:rPr>
                <w:rFonts w:ascii="楷体" w:eastAsia="楷体" w:hAnsi="楷体" w:cs="宋体" w:hint="eastAsia"/>
                <w:kern w:val="0"/>
                <w:sz w:val="20"/>
                <w:szCs w:val="20"/>
              </w:rPr>
              <w:t>1.</w:t>
            </w:r>
            <w:r>
              <w:rPr>
                <w:rFonts w:ascii="楷体" w:eastAsia="楷体" w:hAnsi="楷体" w:cs="宋体" w:hint="eastAsia"/>
                <w:kern w:val="0"/>
                <w:sz w:val="20"/>
                <w:szCs w:val="20"/>
              </w:rPr>
              <w:t>信访举报投诉类申请</w:t>
            </w:r>
          </w:p>
        </w:tc>
        <w:tc>
          <w:tcPr>
            <w:tcW w:w="72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6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6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72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86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63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r>
      <w:tr w:rsidR="00D82013">
        <w:trPr>
          <w:trHeight w:val="142"/>
          <w:jc w:val="center"/>
        </w:trPr>
        <w:tc>
          <w:tcPr>
            <w:tcW w:w="0" w:type="auto"/>
            <w:vMerge/>
            <w:tcBorders>
              <w:top w:val="nil"/>
              <w:left w:val="single" w:sz="8" w:space="0" w:color="auto"/>
              <w:bottom w:val="single" w:sz="8" w:space="0" w:color="auto"/>
              <w:right w:val="single" w:sz="8" w:space="0" w:color="auto"/>
            </w:tcBorders>
            <w:noWrap/>
            <w:vAlign w:val="center"/>
          </w:tcPr>
          <w:p w:rsidR="00D82013" w:rsidRDefault="00D82013">
            <w:pPr>
              <w:widowControl/>
              <w:jc w:val="left"/>
              <w:rPr>
                <w:rFonts w:ascii="宋体" w:hAnsi="宋体" w:cs="宋体"/>
                <w:kern w:val="0"/>
                <w:sz w:val="24"/>
                <w:szCs w:val="24"/>
              </w:rPr>
            </w:pPr>
          </w:p>
        </w:tc>
        <w:tc>
          <w:tcPr>
            <w:tcW w:w="0" w:type="auto"/>
            <w:vMerge/>
            <w:tcBorders>
              <w:top w:val="nil"/>
              <w:left w:val="nil"/>
              <w:bottom w:val="single" w:sz="8" w:space="0" w:color="auto"/>
              <w:right w:val="single" w:sz="8" w:space="0" w:color="auto"/>
            </w:tcBorders>
            <w:noWrap/>
            <w:vAlign w:val="center"/>
          </w:tcPr>
          <w:p w:rsidR="00D82013" w:rsidRDefault="00D82013">
            <w:pPr>
              <w:widowControl/>
              <w:jc w:val="left"/>
              <w:rPr>
                <w:rFonts w:ascii="宋体" w:hAnsi="宋体" w:cs="宋体"/>
                <w:kern w:val="0"/>
                <w:sz w:val="24"/>
                <w:szCs w:val="24"/>
              </w:rPr>
            </w:pPr>
          </w:p>
        </w:tc>
        <w:tc>
          <w:tcPr>
            <w:tcW w:w="18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left"/>
              <w:rPr>
                <w:rFonts w:ascii="宋体" w:hAnsi="宋体" w:cs="宋体"/>
                <w:kern w:val="0"/>
                <w:sz w:val="24"/>
                <w:szCs w:val="24"/>
              </w:rPr>
            </w:pPr>
            <w:r>
              <w:rPr>
                <w:rFonts w:ascii="楷体" w:eastAsia="楷体" w:hAnsi="楷体" w:cs="宋体" w:hint="eastAsia"/>
                <w:kern w:val="0"/>
                <w:sz w:val="20"/>
                <w:szCs w:val="20"/>
              </w:rPr>
              <w:t>2.</w:t>
            </w:r>
            <w:r>
              <w:rPr>
                <w:rFonts w:ascii="楷体" w:eastAsia="楷体" w:hAnsi="楷体" w:cs="宋体" w:hint="eastAsia"/>
                <w:kern w:val="0"/>
                <w:sz w:val="20"/>
                <w:szCs w:val="20"/>
              </w:rPr>
              <w:t>重复申请</w:t>
            </w:r>
          </w:p>
        </w:tc>
        <w:tc>
          <w:tcPr>
            <w:tcW w:w="72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6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6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72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86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63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r>
      <w:tr w:rsidR="00D82013">
        <w:trPr>
          <w:trHeight w:val="142"/>
          <w:jc w:val="center"/>
        </w:trPr>
        <w:tc>
          <w:tcPr>
            <w:tcW w:w="0" w:type="auto"/>
            <w:vMerge/>
            <w:tcBorders>
              <w:top w:val="nil"/>
              <w:left w:val="single" w:sz="8" w:space="0" w:color="auto"/>
              <w:bottom w:val="single" w:sz="8" w:space="0" w:color="auto"/>
              <w:right w:val="single" w:sz="8" w:space="0" w:color="auto"/>
            </w:tcBorders>
            <w:noWrap/>
            <w:vAlign w:val="center"/>
          </w:tcPr>
          <w:p w:rsidR="00D82013" w:rsidRDefault="00D82013">
            <w:pPr>
              <w:widowControl/>
              <w:jc w:val="left"/>
              <w:rPr>
                <w:rFonts w:ascii="宋体" w:hAnsi="宋体" w:cs="宋体"/>
                <w:kern w:val="0"/>
                <w:sz w:val="24"/>
                <w:szCs w:val="24"/>
              </w:rPr>
            </w:pPr>
          </w:p>
        </w:tc>
        <w:tc>
          <w:tcPr>
            <w:tcW w:w="0" w:type="auto"/>
            <w:vMerge/>
            <w:tcBorders>
              <w:top w:val="nil"/>
              <w:left w:val="nil"/>
              <w:bottom w:val="single" w:sz="8" w:space="0" w:color="auto"/>
              <w:right w:val="single" w:sz="8" w:space="0" w:color="auto"/>
            </w:tcBorders>
            <w:noWrap/>
            <w:vAlign w:val="center"/>
          </w:tcPr>
          <w:p w:rsidR="00D82013" w:rsidRDefault="00D82013">
            <w:pPr>
              <w:widowControl/>
              <w:jc w:val="left"/>
              <w:rPr>
                <w:rFonts w:ascii="宋体" w:hAnsi="宋体" w:cs="宋体"/>
                <w:kern w:val="0"/>
                <w:sz w:val="24"/>
                <w:szCs w:val="24"/>
              </w:rPr>
            </w:pPr>
          </w:p>
        </w:tc>
        <w:tc>
          <w:tcPr>
            <w:tcW w:w="18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left"/>
              <w:rPr>
                <w:rFonts w:ascii="宋体" w:hAnsi="宋体" w:cs="宋体"/>
                <w:kern w:val="0"/>
                <w:sz w:val="24"/>
                <w:szCs w:val="24"/>
              </w:rPr>
            </w:pPr>
            <w:r>
              <w:rPr>
                <w:rFonts w:ascii="楷体" w:eastAsia="楷体" w:hAnsi="楷体" w:cs="宋体" w:hint="eastAsia"/>
                <w:kern w:val="0"/>
                <w:sz w:val="20"/>
                <w:szCs w:val="20"/>
              </w:rPr>
              <w:t>3.</w:t>
            </w:r>
            <w:r>
              <w:rPr>
                <w:rFonts w:ascii="楷体" w:eastAsia="楷体" w:hAnsi="楷体" w:cs="宋体" w:hint="eastAsia"/>
                <w:kern w:val="0"/>
                <w:sz w:val="20"/>
                <w:szCs w:val="20"/>
              </w:rPr>
              <w:t>要求提供公开出版物</w:t>
            </w:r>
          </w:p>
        </w:tc>
        <w:tc>
          <w:tcPr>
            <w:tcW w:w="72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6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6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72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86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63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r>
      <w:tr w:rsidR="00D82013">
        <w:trPr>
          <w:trHeight w:val="142"/>
          <w:jc w:val="center"/>
        </w:trPr>
        <w:tc>
          <w:tcPr>
            <w:tcW w:w="0" w:type="auto"/>
            <w:vMerge/>
            <w:tcBorders>
              <w:top w:val="nil"/>
              <w:left w:val="single" w:sz="8" w:space="0" w:color="auto"/>
              <w:bottom w:val="single" w:sz="8" w:space="0" w:color="auto"/>
              <w:right w:val="single" w:sz="8" w:space="0" w:color="auto"/>
            </w:tcBorders>
            <w:noWrap/>
            <w:vAlign w:val="center"/>
          </w:tcPr>
          <w:p w:rsidR="00D82013" w:rsidRDefault="00D82013">
            <w:pPr>
              <w:widowControl/>
              <w:jc w:val="left"/>
              <w:rPr>
                <w:rFonts w:ascii="宋体" w:hAnsi="宋体" w:cs="宋体"/>
                <w:kern w:val="0"/>
                <w:sz w:val="24"/>
                <w:szCs w:val="24"/>
              </w:rPr>
            </w:pPr>
          </w:p>
        </w:tc>
        <w:tc>
          <w:tcPr>
            <w:tcW w:w="0" w:type="auto"/>
            <w:vMerge/>
            <w:tcBorders>
              <w:top w:val="nil"/>
              <w:left w:val="nil"/>
              <w:bottom w:val="single" w:sz="8" w:space="0" w:color="auto"/>
              <w:right w:val="single" w:sz="8" w:space="0" w:color="auto"/>
            </w:tcBorders>
            <w:noWrap/>
            <w:vAlign w:val="center"/>
          </w:tcPr>
          <w:p w:rsidR="00D82013" w:rsidRDefault="00D82013">
            <w:pPr>
              <w:widowControl/>
              <w:jc w:val="left"/>
              <w:rPr>
                <w:rFonts w:ascii="宋体" w:hAnsi="宋体" w:cs="宋体"/>
                <w:kern w:val="0"/>
                <w:sz w:val="24"/>
                <w:szCs w:val="24"/>
              </w:rPr>
            </w:pPr>
          </w:p>
        </w:tc>
        <w:tc>
          <w:tcPr>
            <w:tcW w:w="18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left"/>
              <w:rPr>
                <w:rFonts w:ascii="宋体" w:hAnsi="宋体" w:cs="宋体"/>
                <w:kern w:val="0"/>
                <w:sz w:val="24"/>
                <w:szCs w:val="24"/>
              </w:rPr>
            </w:pPr>
            <w:r>
              <w:rPr>
                <w:rFonts w:ascii="楷体" w:eastAsia="楷体" w:hAnsi="楷体" w:cs="宋体" w:hint="eastAsia"/>
                <w:kern w:val="0"/>
                <w:sz w:val="20"/>
                <w:szCs w:val="20"/>
              </w:rPr>
              <w:t>4.</w:t>
            </w:r>
            <w:r>
              <w:rPr>
                <w:rFonts w:ascii="楷体" w:eastAsia="楷体" w:hAnsi="楷体" w:cs="宋体" w:hint="eastAsia"/>
                <w:kern w:val="0"/>
                <w:sz w:val="20"/>
                <w:szCs w:val="20"/>
              </w:rPr>
              <w:t>无正当理由大量反复申请</w:t>
            </w:r>
          </w:p>
        </w:tc>
        <w:tc>
          <w:tcPr>
            <w:tcW w:w="72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6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6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72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86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63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r>
      <w:tr w:rsidR="00D82013">
        <w:trPr>
          <w:trHeight w:val="142"/>
          <w:jc w:val="center"/>
        </w:trPr>
        <w:tc>
          <w:tcPr>
            <w:tcW w:w="0" w:type="auto"/>
            <w:vMerge/>
            <w:tcBorders>
              <w:top w:val="nil"/>
              <w:left w:val="single" w:sz="8" w:space="0" w:color="auto"/>
              <w:bottom w:val="single" w:sz="8" w:space="0" w:color="auto"/>
              <w:right w:val="single" w:sz="8" w:space="0" w:color="auto"/>
            </w:tcBorders>
            <w:noWrap/>
            <w:vAlign w:val="center"/>
          </w:tcPr>
          <w:p w:rsidR="00D82013" w:rsidRDefault="00D82013">
            <w:pPr>
              <w:widowControl/>
              <w:jc w:val="left"/>
              <w:rPr>
                <w:rFonts w:ascii="宋体" w:hAnsi="宋体" w:cs="宋体"/>
                <w:kern w:val="0"/>
                <w:sz w:val="24"/>
                <w:szCs w:val="24"/>
              </w:rPr>
            </w:pPr>
          </w:p>
        </w:tc>
        <w:tc>
          <w:tcPr>
            <w:tcW w:w="0" w:type="auto"/>
            <w:vMerge/>
            <w:tcBorders>
              <w:top w:val="nil"/>
              <w:left w:val="nil"/>
              <w:bottom w:val="single" w:sz="8" w:space="0" w:color="auto"/>
              <w:right w:val="single" w:sz="8" w:space="0" w:color="auto"/>
            </w:tcBorders>
            <w:noWrap/>
            <w:vAlign w:val="center"/>
          </w:tcPr>
          <w:p w:rsidR="00D82013" w:rsidRDefault="00D82013">
            <w:pPr>
              <w:widowControl/>
              <w:jc w:val="left"/>
              <w:rPr>
                <w:rFonts w:ascii="宋体" w:hAnsi="宋体" w:cs="宋体"/>
                <w:kern w:val="0"/>
                <w:sz w:val="24"/>
                <w:szCs w:val="24"/>
              </w:rPr>
            </w:pPr>
          </w:p>
        </w:tc>
        <w:tc>
          <w:tcPr>
            <w:tcW w:w="18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left"/>
              <w:rPr>
                <w:rFonts w:ascii="宋体" w:hAnsi="宋体" w:cs="宋体"/>
                <w:kern w:val="0"/>
                <w:sz w:val="24"/>
                <w:szCs w:val="24"/>
              </w:rPr>
            </w:pPr>
            <w:r>
              <w:rPr>
                <w:rFonts w:ascii="楷体" w:eastAsia="楷体" w:hAnsi="楷体" w:cs="宋体" w:hint="eastAsia"/>
                <w:kern w:val="0"/>
                <w:sz w:val="20"/>
                <w:szCs w:val="20"/>
              </w:rPr>
              <w:t>5.</w:t>
            </w:r>
            <w:r>
              <w:rPr>
                <w:rFonts w:ascii="楷体" w:eastAsia="楷体" w:hAnsi="楷体" w:cs="宋体" w:hint="eastAsia"/>
                <w:kern w:val="0"/>
                <w:sz w:val="20"/>
                <w:szCs w:val="20"/>
              </w:rPr>
              <w:t>要求行政机关确认或重新出具已获取信息</w:t>
            </w:r>
          </w:p>
        </w:tc>
        <w:tc>
          <w:tcPr>
            <w:tcW w:w="72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6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6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72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86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63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r>
      <w:tr w:rsidR="00D82013">
        <w:trPr>
          <w:trHeight w:val="142"/>
          <w:jc w:val="center"/>
        </w:trPr>
        <w:tc>
          <w:tcPr>
            <w:tcW w:w="0" w:type="auto"/>
            <w:vMerge/>
            <w:tcBorders>
              <w:top w:val="nil"/>
              <w:left w:val="single" w:sz="8" w:space="0" w:color="auto"/>
              <w:bottom w:val="single" w:sz="8" w:space="0" w:color="auto"/>
              <w:right w:val="single" w:sz="8" w:space="0" w:color="auto"/>
            </w:tcBorders>
            <w:noWrap/>
            <w:vAlign w:val="center"/>
          </w:tcPr>
          <w:p w:rsidR="00D82013" w:rsidRDefault="00D82013">
            <w:pPr>
              <w:widowControl/>
              <w:jc w:val="left"/>
              <w:rPr>
                <w:rFonts w:ascii="宋体" w:hAnsi="宋体" w:cs="宋体"/>
                <w:kern w:val="0"/>
                <w:sz w:val="24"/>
                <w:szCs w:val="24"/>
              </w:rPr>
            </w:pPr>
          </w:p>
        </w:tc>
        <w:tc>
          <w:tcPr>
            <w:tcW w:w="2624"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left"/>
              <w:rPr>
                <w:rFonts w:ascii="宋体" w:hAnsi="宋体" w:cs="宋体"/>
                <w:kern w:val="0"/>
                <w:sz w:val="24"/>
                <w:szCs w:val="24"/>
              </w:rPr>
            </w:pPr>
            <w:r>
              <w:rPr>
                <w:rFonts w:ascii="楷体" w:eastAsia="楷体" w:hAnsi="楷体" w:cs="宋体" w:hint="eastAsia"/>
                <w:kern w:val="0"/>
                <w:sz w:val="20"/>
                <w:szCs w:val="20"/>
              </w:rPr>
              <w:t>（六）其他处理</w:t>
            </w:r>
          </w:p>
        </w:tc>
        <w:tc>
          <w:tcPr>
            <w:tcW w:w="72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6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6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72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86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63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r>
      <w:tr w:rsidR="00D82013">
        <w:trPr>
          <w:trHeight w:val="142"/>
          <w:jc w:val="center"/>
        </w:trPr>
        <w:tc>
          <w:tcPr>
            <w:tcW w:w="0" w:type="auto"/>
            <w:vMerge/>
            <w:tcBorders>
              <w:top w:val="nil"/>
              <w:left w:val="single" w:sz="8" w:space="0" w:color="auto"/>
              <w:bottom w:val="single" w:sz="8" w:space="0" w:color="auto"/>
              <w:right w:val="single" w:sz="8" w:space="0" w:color="auto"/>
            </w:tcBorders>
            <w:noWrap/>
            <w:vAlign w:val="center"/>
          </w:tcPr>
          <w:p w:rsidR="00D82013" w:rsidRDefault="00D82013">
            <w:pPr>
              <w:widowControl/>
              <w:jc w:val="left"/>
              <w:rPr>
                <w:rFonts w:ascii="宋体" w:hAnsi="宋体" w:cs="宋体"/>
                <w:kern w:val="0"/>
                <w:sz w:val="24"/>
                <w:szCs w:val="24"/>
              </w:rPr>
            </w:pPr>
          </w:p>
        </w:tc>
        <w:tc>
          <w:tcPr>
            <w:tcW w:w="2624"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left"/>
              <w:rPr>
                <w:rFonts w:ascii="宋体" w:hAnsi="宋体" w:cs="宋体"/>
                <w:kern w:val="0"/>
                <w:sz w:val="24"/>
                <w:szCs w:val="24"/>
              </w:rPr>
            </w:pPr>
            <w:r>
              <w:rPr>
                <w:rFonts w:ascii="楷体" w:eastAsia="楷体" w:hAnsi="楷体" w:cs="宋体" w:hint="eastAsia"/>
                <w:kern w:val="0"/>
                <w:sz w:val="20"/>
                <w:szCs w:val="20"/>
              </w:rPr>
              <w:t>（七）总计</w:t>
            </w:r>
          </w:p>
        </w:tc>
        <w:tc>
          <w:tcPr>
            <w:tcW w:w="72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hint="eastAsia"/>
                <w:kern w:val="0"/>
                <w:sz w:val="20"/>
                <w:szCs w:val="20"/>
              </w:rPr>
              <w:t>1</w:t>
            </w:r>
            <w:r>
              <w:rPr>
                <w:rFonts w:cs="Calibri"/>
                <w:kern w:val="0"/>
                <w:sz w:val="20"/>
                <w:szCs w:val="20"/>
              </w:rPr>
              <w:t> </w:t>
            </w:r>
          </w:p>
        </w:tc>
        <w:tc>
          <w:tcPr>
            <w:tcW w:w="6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6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72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86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63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r>
              <w:rPr>
                <w:rFonts w:cs="Calibri" w:hint="eastAsia"/>
                <w:kern w:val="0"/>
                <w:sz w:val="20"/>
                <w:szCs w:val="20"/>
              </w:rPr>
              <w:t>1</w:t>
            </w:r>
          </w:p>
        </w:tc>
      </w:tr>
      <w:tr w:rsidR="00D82013">
        <w:trPr>
          <w:trHeight w:val="307"/>
          <w:jc w:val="center"/>
        </w:trPr>
        <w:tc>
          <w:tcPr>
            <w:tcW w:w="3205"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left"/>
              <w:rPr>
                <w:rFonts w:ascii="宋体" w:hAnsi="宋体" w:cs="宋体"/>
                <w:kern w:val="0"/>
                <w:sz w:val="24"/>
                <w:szCs w:val="24"/>
              </w:rPr>
            </w:pPr>
            <w:r>
              <w:rPr>
                <w:rFonts w:ascii="宋体" w:hAnsi="宋体" w:cs="宋体" w:hint="eastAsia"/>
                <w:kern w:val="0"/>
                <w:sz w:val="20"/>
                <w:szCs w:val="20"/>
              </w:rPr>
              <w:t>四、结转下年度继续办理</w:t>
            </w:r>
          </w:p>
        </w:tc>
        <w:tc>
          <w:tcPr>
            <w:tcW w:w="72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6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6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72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86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63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D82013">
            <w:pPr>
              <w:widowControl/>
              <w:jc w:val="left"/>
              <w:rPr>
                <w:rFonts w:ascii="宋体" w:hAnsi="宋体" w:cs="宋体"/>
                <w:kern w:val="0"/>
                <w:sz w:val="24"/>
                <w:szCs w:val="24"/>
              </w:rPr>
            </w:pPr>
          </w:p>
        </w:tc>
      </w:tr>
    </w:tbl>
    <w:p w:rsidR="00D82013" w:rsidRDefault="00483D87">
      <w:pPr>
        <w:widowControl/>
        <w:spacing w:line="432" w:lineRule="atLeast"/>
        <w:ind w:firstLineChars="200" w:firstLine="640"/>
        <w:rPr>
          <w:rFonts w:ascii="黑体" w:eastAsia="黑体" w:hAnsi="黑体" w:cs="黑体"/>
          <w:color w:val="333333"/>
          <w:kern w:val="0"/>
          <w:sz w:val="32"/>
          <w:szCs w:val="32"/>
        </w:rPr>
      </w:pPr>
      <w:r>
        <w:rPr>
          <w:rFonts w:ascii="黑体" w:eastAsia="黑体" w:hAnsi="黑体" w:cs="黑体" w:hint="eastAsia"/>
          <w:color w:val="333333"/>
          <w:kern w:val="0"/>
          <w:sz w:val="32"/>
          <w:szCs w:val="32"/>
        </w:rPr>
        <w:t>四、政府信息公开行政复议、行政诉讼情况</w:t>
      </w:r>
    </w:p>
    <w:tbl>
      <w:tblPr>
        <w:tblW w:w="7743" w:type="dxa"/>
        <w:jc w:val="center"/>
        <w:tblCellMar>
          <w:left w:w="0" w:type="dxa"/>
          <w:right w:w="0" w:type="dxa"/>
        </w:tblCellMar>
        <w:tblLook w:val="04A0"/>
      </w:tblPr>
      <w:tblGrid>
        <w:gridCol w:w="515"/>
        <w:gridCol w:w="515"/>
        <w:gridCol w:w="515"/>
        <w:gridCol w:w="515"/>
        <w:gridCol w:w="564"/>
        <w:gridCol w:w="469"/>
        <w:gridCol w:w="516"/>
        <w:gridCol w:w="516"/>
        <w:gridCol w:w="516"/>
        <w:gridCol w:w="519"/>
        <w:gridCol w:w="516"/>
        <w:gridCol w:w="516"/>
        <w:gridCol w:w="516"/>
        <w:gridCol w:w="517"/>
        <w:gridCol w:w="518"/>
      </w:tblGrid>
      <w:tr w:rsidR="00D82013">
        <w:trPr>
          <w:trHeight w:val="273"/>
          <w:jc w:val="center"/>
        </w:trPr>
        <w:tc>
          <w:tcPr>
            <w:tcW w:w="2624" w:type="dxa"/>
            <w:gridSpan w:val="5"/>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ascii="宋体" w:hAnsi="宋体" w:cs="宋体" w:hint="eastAsia"/>
                <w:kern w:val="0"/>
                <w:sz w:val="20"/>
                <w:szCs w:val="20"/>
              </w:rPr>
              <w:t>行政复议</w:t>
            </w:r>
          </w:p>
        </w:tc>
        <w:tc>
          <w:tcPr>
            <w:tcW w:w="5119" w:type="dxa"/>
            <w:gridSpan w:val="10"/>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ascii="宋体" w:hAnsi="宋体" w:cs="宋体" w:hint="eastAsia"/>
                <w:kern w:val="0"/>
                <w:sz w:val="20"/>
                <w:szCs w:val="20"/>
              </w:rPr>
              <w:t>行政诉讼</w:t>
            </w:r>
          </w:p>
        </w:tc>
      </w:tr>
      <w:tr w:rsidR="00D82013" w:rsidTr="005522E4">
        <w:trPr>
          <w:trHeight w:val="283"/>
          <w:jc w:val="center"/>
        </w:trPr>
        <w:tc>
          <w:tcPr>
            <w:tcW w:w="515"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ascii="宋体" w:hAnsi="宋体" w:cs="宋体" w:hint="eastAsia"/>
                <w:kern w:val="0"/>
                <w:sz w:val="20"/>
                <w:szCs w:val="20"/>
              </w:rPr>
              <w:t>结果维持</w:t>
            </w:r>
          </w:p>
        </w:tc>
        <w:tc>
          <w:tcPr>
            <w:tcW w:w="515"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ascii="宋体" w:hAnsi="宋体" w:cs="宋体" w:hint="eastAsia"/>
                <w:kern w:val="0"/>
                <w:sz w:val="20"/>
                <w:szCs w:val="20"/>
              </w:rPr>
              <w:t>结果纠正</w:t>
            </w:r>
          </w:p>
        </w:tc>
        <w:tc>
          <w:tcPr>
            <w:tcW w:w="515" w:type="dxa"/>
            <w:vMerge w:val="restar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ascii="宋体" w:hAnsi="宋体" w:cs="宋体" w:hint="eastAsia"/>
                <w:kern w:val="0"/>
                <w:sz w:val="20"/>
                <w:szCs w:val="20"/>
              </w:rPr>
              <w:t>其他结果</w:t>
            </w:r>
          </w:p>
        </w:tc>
        <w:tc>
          <w:tcPr>
            <w:tcW w:w="515" w:type="dxa"/>
            <w:vMerge w:val="restar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ascii="宋体" w:hAnsi="宋体" w:cs="宋体" w:hint="eastAsia"/>
                <w:kern w:val="0"/>
                <w:sz w:val="20"/>
                <w:szCs w:val="20"/>
              </w:rPr>
              <w:t>尚未审结</w:t>
            </w:r>
          </w:p>
        </w:tc>
        <w:tc>
          <w:tcPr>
            <w:tcW w:w="564" w:type="dxa"/>
            <w:vMerge w:val="restar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ascii="宋体" w:hAnsi="宋体" w:cs="宋体" w:hint="eastAsia"/>
                <w:kern w:val="0"/>
                <w:sz w:val="20"/>
                <w:szCs w:val="20"/>
              </w:rPr>
              <w:t>总计</w:t>
            </w:r>
          </w:p>
        </w:tc>
        <w:tc>
          <w:tcPr>
            <w:tcW w:w="2536" w:type="dxa"/>
            <w:gridSpan w:val="5"/>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ascii="宋体" w:hAnsi="宋体" w:cs="宋体" w:hint="eastAsia"/>
                <w:kern w:val="0"/>
                <w:sz w:val="20"/>
                <w:szCs w:val="20"/>
              </w:rPr>
              <w:t>未经复议直接起诉</w:t>
            </w:r>
          </w:p>
        </w:tc>
        <w:tc>
          <w:tcPr>
            <w:tcW w:w="2583" w:type="dxa"/>
            <w:gridSpan w:val="5"/>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ascii="宋体" w:hAnsi="宋体" w:cs="宋体" w:hint="eastAsia"/>
                <w:kern w:val="0"/>
                <w:sz w:val="20"/>
                <w:szCs w:val="20"/>
              </w:rPr>
              <w:t>复议后起诉</w:t>
            </w:r>
          </w:p>
        </w:tc>
      </w:tr>
      <w:tr w:rsidR="00D82013" w:rsidTr="005522E4">
        <w:trPr>
          <w:trHeight w:val="130"/>
          <w:jc w:val="center"/>
        </w:trPr>
        <w:tc>
          <w:tcPr>
            <w:tcW w:w="0" w:type="auto"/>
            <w:vMerge/>
            <w:tcBorders>
              <w:top w:val="nil"/>
              <w:left w:val="single" w:sz="8" w:space="0" w:color="auto"/>
              <w:bottom w:val="single" w:sz="8" w:space="0" w:color="auto"/>
              <w:right w:val="single" w:sz="8" w:space="0" w:color="auto"/>
            </w:tcBorders>
            <w:noWrap/>
            <w:vAlign w:val="center"/>
          </w:tcPr>
          <w:p w:rsidR="00D82013" w:rsidRDefault="00D82013">
            <w:pPr>
              <w:widowControl/>
              <w:jc w:val="left"/>
              <w:rPr>
                <w:rFonts w:ascii="宋体" w:hAnsi="宋体" w:cs="宋体"/>
                <w:kern w:val="0"/>
                <w:sz w:val="24"/>
                <w:szCs w:val="24"/>
              </w:rPr>
            </w:pPr>
          </w:p>
        </w:tc>
        <w:tc>
          <w:tcPr>
            <w:tcW w:w="0" w:type="auto"/>
            <w:vMerge/>
            <w:tcBorders>
              <w:top w:val="nil"/>
              <w:left w:val="nil"/>
              <w:bottom w:val="single" w:sz="8" w:space="0" w:color="auto"/>
              <w:right w:val="single" w:sz="8" w:space="0" w:color="auto"/>
            </w:tcBorders>
            <w:noWrap/>
            <w:vAlign w:val="center"/>
          </w:tcPr>
          <w:p w:rsidR="00D82013" w:rsidRDefault="00D82013">
            <w:pPr>
              <w:widowControl/>
              <w:jc w:val="left"/>
              <w:rPr>
                <w:rFonts w:ascii="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noWrap/>
            <w:vAlign w:val="center"/>
          </w:tcPr>
          <w:p w:rsidR="00D82013" w:rsidRDefault="00D82013">
            <w:pPr>
              <w:widowControl/>
              <w:jc w:val="left"/>
              <w:rPr>
                <w:rFonts w:ascii="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noWrap/>
            <w:vAlign w:val="center"/>
          </w:tcPr>
          <w:p w:rsidR="00D82013" w:rsidRDefault="00D82013">
            <w:pPr>
              <w:widowControl/>
              <w:jc w:val="left"/>
              <w:rPr>
                <w:rFonts w:ascii="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noWrap/>
            <w:vAlign w:val="center"/>
          </w:tcPr>
          <w:p w:rsidR="00D82013" w:rsidRDefault="00D82013">
            <w:pPr>
              <w:widowControl/>
              <w:jc w:val="left"/>
              <w:rPr>
                <w:rFonts w:ascii="宋体" w:hAnsi="宋体" w:cs="宋体"/>
                <w:kern w:val="0"/>
                <w:sz w:val="24"/>
                <w:szCs w:val="24"/>
              </w:rPr>
            </w:pPr>
          </w:p>
        </w:tc>
        <w:tc>
          <w:tcPr>
            <w:tcW w:w="46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ascii="宋体" w:hAnsi="宋体" w:cs="宋体" w:hint="eastAsia"/>
                <w:kern w:val="0"/>
                <w:sz w:val="20"/>
                <w:szCs w:val="20"/>
              </w:rPr>
              <w:t>结果维持</w:t>
            </w:r>
          </w:p>
        </w:tc>
        <w:tc>
          <w:tcPr>
            <w:tcW w:w="5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ascii="宋体" w:hAnsi="宋体" w:cs="宋体" w:hint="eastAsia"/>
                <w:kern w:val="0"/>
                <w:sz w:val="20"/>
                <w:szCs w:val="20"/>
              </w:rPr>
              <w:t>结果纠正</w:t>
            </w:r>
          </w:p>
        </w:tc>
        <w:tc>
          <w:tcPr>
            <w:tcW w:w="51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ascii="宋体" w:hAnsi="宋体" w:cs="宋体" w:hint="eastAsia"/>
                <w:kern w:val="0"/>
                <w:sz w:val="20"/>
                <w:szCs w:val="20"/>
              </w:rPr>
              <w:t>其他结果</w:t>
            </w:r>
          </w:p>
        </w:tc>
        <w:tc>
          <w:tcPr>
            <w:tcW w:w="51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ascii="宋体" w:hAnsi="宋体" w:cs="宋体" w:hint="eastAsia"/>
                <w:kern w:val="0"/>
                <w:sz w:val="20"/>
                <w:szCs w:val="20"/>
              </w:rPr>
              <w:t>尚未审结</w:t>
            </w:r>
          </w:p>
        </w:tc>
        <w:tc>
          <w:tcPr>
            <w:tcW w:w="51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ascii="宋体" w:hAnsi="宋体" w:cs="宋体" w:hint="eastAsia"/>
                <w:color w:val="000000"/>
                <w:kern w:val="0"/>
                <w:sz w:val="20"/>
                <w:szCs w:val="20"/>
              </w:rPr>
              <w:t>总计</w:t>
            </w:r>
          </w:p>
        </w:tc>
        <w:tc>
          <w:tcPr>
            <w:tcW w:w="51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ascii="宋体" w:hAnsi="宋体" w:cs="宋体" w:hint="eastAsia"/>
                <w:kern w:val="0"/>
                <w:sz w:val="20"/>
                <w:szCs w:val="20"/>
              </w:rPr>
              <w:t>结果维持</w:t>
            </w:r>
          </w:p>
        </w:tc>
        <w:tc>
          <w:tcPr>
            <w:tcW w:w="51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ascii="宋体" w:hAnsi="宋体" w:cs="宋体" w:hint="eastAsia"/>
                <w:kern w:val="0"/>
                <w:sz w:val="20"/>
                <w:szCs w:val="20"/>
              </w:rPr>
              <w:t>结果纠正</w:t>
            </w:r>
          </w:p>
        </w:tc>
        <w:tc>
          <w:tcPr>
            <w:tcW w:w="51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ascii="宋体" w:hAnsi="宋体" w:cs="宋体" w:hint="eastAsia"/>
                <w:color w:val="000000"/>
                <w:kern w:val="0"/>
                <w:sz w:val="20"/>
                <w:szCs w:val="20"/>
              </w:rPr>
              <w:t>其他结果</w:t>
            </w:r>
          </w:p>
        </w:tc>
        <w:tc>
          <w:tcPr>
            <w:tcW w:w="51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ascii="宋体" w:hAnsi="宋体" w:cs="宋体" w:hint="eastAsia"/>
                <w:kern w:val="0"/>
                <w:sz w:val="20"/>
                <w:szCs w:val="20"/>
              </w:rPr>
              <w:t>尚未审结</w:t>
            </w:r>
          </w:p>
        </w:tc>
        <w:tc>
          <w:tcPr>
            <w:tcW w:w="51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ascii="宋体" w:hAnsi="宋体" w:cs="宋体" w:hint="eastAsia"/>
                <w:color w:val="000000"/>
                <w:kern w:val="0"/>
                <w:sz w:val="20"/>
                <w:szCs w:val="20"/>
              </w:rPr>
              <w:t>总计</w:t>
            </w:r>
          </w:p>
        </w:tc>
      </w:tr>
      <w:tr w:rsidR="00D82013" w:rsidTr="005522E4">
        <w:trPr>
          <w:trHeight w:val="283"/>
          <w:jc w:val="center"/>
        </w:trPr>
        <w:tc>
          <w:tcPr>
            <w:tcW w:w="5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51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51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51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cs="Calibri"/>
                <w:kern w:val="0"/>
                <w:sz w:val="20"/>
                <w:szCs w:val="20"/>
              </w:rPr>
              <w:t> </w:t>
            </w:r>
          </w:p>
        </w:tc>
        <w:tc>
          <w:tcPr>
            <w:tcW w:w="46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ascii="宋体" w:hAnsi="宋体" w:cs="宋体" w:hint="eastAsia"/>
                <w:kern w:val="0"/>
                <w:sz w:val="20"/>
                <w:szCs w:val="20"/>
              </w:rPr>
              <w:t> </w:t>
            </w:r>
          </w:p>
        </w:tc>
        <w:tc>
          <w:tcPr>
            <w:tcW w:w="5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ascii="宋体" w:hAnsi="宋体" w:cs="宋体" w:hint="eastAsia"/>
                <w:kern w:val="0"/>
                <w:sz w:val="20"/>
                <w:szCs w:val="20"/>
              </w:rPr>
              <w:t> </w:t>
            </w:r>
            <w:r>
              <w:rPr>
                <w:rFonts w:ascii="宋体" w:hAnsi="宋体" w:cs="宋体" w:hint="eastAsia"/>
                <w:kern w:val="0"/>
                <w:sz w:val="20"/>
                <w:szCs w:val="20"/>
              </w:rPr>
              <w:t>1</w:t>
            </w:r>
          </w:p>
        </w:tc>
        <w:tc>
          <w:tcPr>
            <w:tcW w:w="5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ascii="宋体" w:hAnsi="宋体" w:cs="宋体" w:hint="eastAsia"/>
                <w:kern w:val="0"/>
                <w:sz w:val="20"/>
                <w:szCs w:val="20"/>
              </w:rPr>
              <w:t> </w:t>
            </w:r>
          </w:p>
        </w:tc>
        <w:tc>
          <w:tcPr>
            <w:tcW w:w="5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ascii="宋体" w:hAnsi="宋体" w:cs="宋体" w:hint="eastAsia"/>
                <w:kern w:val="0"/>
                <w:sz w:val="20"/>
                <w:szCs w:val="20"/>
              </w:rPr>
              <w:t>3</w:t>
            </w:r>
            <w:r>
              <w:rPr>
                <w:rFonts w:ascii="宋体" w:hAnsi="宋体" w:cs="宋体" w:hint="eastAsia"/>
                <w:kern w:val="0"/>
                <w:sz w:val="20"/>
                <w:szCs w:val="20"/>
              </w:rPr>
              <w:t> </w:t>
            </w:r>
          </w:p>
        </w:tc>
        <w:tc>
          <w:tcPr>
            <w:tcW w:w="51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ascii="宋体" w:hAnsi="宋体" w:cs="宋体" w:hint="eastAsia"/>
                <w:color w:val="000000"/>
                <w:kern w:val="0"/>
                <w:sz w:val="20"/>
                <w:szCs w:val="20"/>
              </w:rPr>
              <w:t> </w:t>
            </w:r>
            <w:r>
              <w:rPr>
                <w:rFonts w:ascii="宋体" w:hAnsi="宋体" w:cs="宋体" w:hint="eastAsia"/>
                <w:color w:val="000000"/>
                <w:kern w:val="0"/>
                <w:sz w:val="20"/>
                <w:szCs w:val="20"/>
              </w:rPr>
              <w:t>4</w:t>
            </w:r>
          </w:p>
        </w:tc>
        <w:tc>
          <w:tcPr>
            <w:tcW w:w="5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ascii="宋体" w:hAnsi="宋体" w:cs="宋体" w:hint="eastAsia"/>
                <w:kern w:val="0"/>
                <w:sz w:val="20"/>
                <w:szCs w:val="20"/>
              </w:rPr>
              <w:t> </w:t>
            </w:r>
          </w:p>
        </w:tc>
        <w:tc>
          <w:tcPr>
            <w:tcW w:w="5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ascii="宋体" w:hAnsi="宋体" w:cs="宋体" w:hint="eastAsia"/>
                <w:kern w:val="0"/>
                <w:sz w:val="20"/>
                <w:szCs w:val="20"/>
              </w:rPr>
              <w:t> </w:t>
            </w:r>
          </w:p>
        </w:tc>
        <w:tc>
          <w:tcPr>
            <w:tcW w:w="5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ascii="宋体" w:hAnsi="宋体" w:cs="宋体" w:hint="eastAsia"/>
                <w:color w:val="000000"/>
                <w:kern w:val="0"/>
                <w:sz w:val="20"/>
                <w:szCs w:val="20"/>
              </w:rPr>
              <w:t> </w:t>
            </w:r>
          </w:p>
        </w:tc>
        <w:tc>
          <w:tcPr>
            <w:tcW w:w="5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483D87">
            <w:pPr>
              <w:widowControl/>
              <w:jc w:val="center"/>
              <w:rPr>
                <w:rFonts w:ascii="宋体" w:hAnsi="宋体" w:cs="宋体"/>
                <w:kern w:val="0"/>
                <w:sz w:val="24"/>
                <w:szCs w:val="24"/>
              </w:rPr>
            </w:pPr>
            <w:r>
              <w:rPr>
                <w:rFonts w:ascii="宋体" w:hAnsi="宋体" w:cs="宋体" w:hint="eastAsia"/>
                <w:kern w:val="0"/>
                <w:sz w:val="20"/>
                <w:szCs w:val="20"/>
              </w:rPr>
              <w:t> </w:t>
            </w:r>
          </w:p>
        </w:tc>
        <w:tc>
          <w:tcPr>
            <w:tcW w:w="518"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82013" w:rsidRDefault="00D82013">
            <w:pPr>
              <w:widowControl/>
              <w:jc w:val="left"/>
              <w:rPr>
                <w:rFonts w:ascii="宋体" w:hAnsi="宋体" w:cs="宋体"/>
                <w:kern w:val="0"/>
                <w:sz w:val="24"/>
                <w:szCs w:val="24"/>
              </w:rPr>
            </w:pPr>
          </w:p>
        </w:tc>
      </w:tr>
    </w:tbl>
    <w:p w:rsidR="00D82013" w:rsidRDefault="00483D87">
      <w:pPr>
        <w:widowControl/>
        <w:spacing w:line="576" w:lineRule="exact"/>
        <w:ind w:firstLineChars="200" w:firstLine="640"/>
        <w:rPr>
          <w:rFonts w:ascii="黑体" w:eastAsia="黑体" w:hAnsi="黑体" w:cs="黑体"/>
          <w:color w:val="333333"/>
          <w:kern w:val="0"/>
          <w:sz w:val="32"/>
          <w:szCs w:val="32"/>
        </w:rPr>
      </w:pPr>
      <w:r>
        <w:rPr>
          <w:rFonts w:ascii="黑体" w:eastAsia="黑体" w:hAnsi="黑体" w:cs="黑体" w:hint="eastAsia"/>
          <w:color w:val="333333"/>
          <w:kern w:val="0"/>
          <w:sz w:val="32"/>
          <w:szCs w:val="32"/>
        </w:rPr>
        <w:t>五、</w:t>
      </w:r>
      <w:r>
        <w:rPr>
          <w:rFonts w:ascii="黑体" w:eastAsia="黑体" w:hAnsi="黑体" w:cs="黑体" w:hint="eastAsia"/>
          <w:color w:val="333333"/>
          <w:kern w:val="0"/>
          <w:sz w:val="32"/>
          <w:szCs w:val="32"/>
        </w:rPr>
        <w:t>存在的主要问题及改进情况</w:t>
      </w:r>
    </w:p>
    <w:p w:rsidR="00D82013" w:rsidRDefault="00483D87">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县自然资源局政府信息公开工作虽然取得了一定成绩，但也存在着一些问题，公开的方式和渠道还需拓宽，信息公开工作机制有待进一步健全和完善。今后的工作中中，我局</w:t>
      </w:r>
      <w:r>
        <w:rPr>
          <w:rFonts w:ascii="仿宋_GB2312" w:eastAsia="仿宋_GB2312" w:hAnsi="仿宋_GB2312" w:cs="仿宋_GB2312" w:hint="eastAsia"/>
          <w:sz w:val="32"/>
          <w:szCs w:val="32"/>
        </w:rPr>
        <w:lastRenderedPageBreak/>
        <w:t>将进一步加大信息公开力度，不断扩大公开范围，拓宽公开渠道，丰富公开形式，进一步增强对政府信息公开工作重要性和紧迫性的认识，严格按照县委县政府的统一部署和要求开展各项工作，确保全面完成信息公开工作。</w:t>
      </w:r>
    </w:p>
    <w:sectPr w:rsidR="00D82013" w:rsidSect="00D820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3D87" w:rsidRDefault="00483D87" w:rsidP="005522E4">
      <w:r>
        <w:separator/>
      </w:r>
    </w:p>
  </w:endnote>
  <w:endnote w:type="continuationSeparator" w:id="1">
    <w:p w:rsidR="00483D87" w:rsidRDefault="00483D87" w:rsidP="005522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3D87" w:rsidRDefault="00483D87" w:rsidP="005522E4">
      <w:r>
        <w:separator/>
      </w:r>
    </w:p>
  </w:footnote>
  <w:footnote w:type="continuationSeparator" w:id="1">
    <w:p w:rsidR="00483D87" w:rsidRDefault="00483D87" w:rsidP="005522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00454BB"/>
    <w:rsid w:val="00483D87"/>
    <w:rsid w:val="005522E4"/>
    <w:rsid w:val="00D82013"/>
    <w:rsid w:val="051123B3"/>
    <w:rsid w:val="09D84116"/>
    <w:rsid w:val="10830B90"/>
    <w:rsid w:val="144B2FBF"/>
    <w:rsid w:val="1FC01723"/>
    <w:rsid w:val="210E4878"/>
    <w:rsid w:val="225535C5"/>
    <w:rsid w:val="300454BB"/>
    <w:rsid w:val="36617B03"/>
    <w:rsid w:val="3E3B783A"/>
    <w:rsid w:val="65350246"/>
    <w:rsid w:val="666219D6"/>
    <w:rsid w:val="6B1E6AB5"/>
    <w:rsid w:val="77B9366A"/>
    <w:rsid w:val="7FA975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201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522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522E4"/>
    <w:rPr>
      <w:kern w:val="2"/>
      <w:sz w:val="18"/>
      <w:szCs w:val="18"/>
    </w:rPr>
  </w:style>
  <w:style w:type="paragraph" w:styleId="a4">
    <w:name w:val="footer"/>
    <w:basedOn w:val="a"/>
    <w:link w:val="Char0"/>
    <w:rsid w:val="005522E4"/>
    <w:pPr>
      <w:tabs>
        <w:tab w:val="center" w:pos="4153"/>
        <w:tab w:val="right" w:pos="8306"/>
      </w:tabs>
      <w:snapToGrid w:val="0"/>
      <w:jc w:val="left"/>
    </w:pPr>
    <w:rPr>
      <w:sz w:val="18"/>
      <w:szCs w:val="18"/>
    </w:rPr>
  </w:style>
  <w:style w:type="character" w:customStyle="1" w:styleId="Char0">
    <w:name w:val="页脚 Char"/>
    <w:basedOn w:val="a0"/>
    <w:link w:val="a4"/>
    <w:rsid w:val="005522E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287</Words>
  <Characters>1637</Characters>
  <Application>Microsoft Office Word</Application>
  <DocSecurity>0</DocSecurity>
  <Lines>13</Lines>
  <Paragraphs>3</Paragraphs>
  <ScaleCrop>false</ScaleCrop>
  <Company>Microsoft</Company>
  <LinksUpToDate>false</LinksUpToDate>
  <CharactersWithSpaces>1921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guide</cp:lastModifiedBy>
  <cp:revision>2</cp:revision>
  <cp:lastPrinted>2020-01-17T02:54:00Z</cp:lastPrinted>
  <dcterms:created xsi:type="dcterms:W3CDTF">2020-01-13T07:44:00Z</dcterms:created>
  <dcterms:modified xsi:type="dcterms:W3CDTF">2020-03-11T08:00:00Z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