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s="仿宋_GB2312"/>
          <w:szCs w:val="21"/>
        </w:rPr>
      </w:pPr>
      <w:r>
        <w:rPr>
          <w:rFonts w:hint="eastAsia" w:ascii="方正小标宋简体" w:hAnsi="方正小标宋简体" w:eastAsia="方正小标宋简体" w:cs="方正小标宋简体"/>
          <w:sz w:val="36"/>
          <w:szCs w:val="36"/>
          <w:lang w:eastAsia="zh-CN"/>
        </w:rPr>
        <w:t>贵德县</w:t>
      </w:r>
      <w:r>
        <w:rPr>
          <w:rFonts w:hint="eastAsia" w:ascii="方正小标宋简体" w:hAnsi="方正小标宋简体" w:eastAsia="方正小标宋简体" w:cs="方正小标宋简体"/>
          <w:sz w:val="36"/>
          <w:szCs w:val="36"/>
          <w:lang w:val="en-US" w:eastAsia="zh-CN"/>
        </w:rPr>
        <w:t>市场监督管理局</w:t>
      </w:r>
      <w:r>
        <w:rPr>
          <w:rFonts w:hint="eastAsia" w:ascii="方正小标宋简体" w:hAnsi="方正小标宋简体" w:eastAsia="方正小标宋简体" w:cs="方正小标宋简体"/>
          <w:sz w:val="36"/>
          <w:szCs w:val="36"/>
          <w:lang w:eastAsia="zh-CN"/>
        </w:rPr>
        <w:t>行政</w:t>
      </w:r>
      <w:r>
        <w:rPr>
          <w:rFonts w:hint="eastAsia" w:ascii="方正小标宋简体" w:hAnsi="方正小标宋简体" w:eastAsia="方正小标宋简体" w:cs="方正小标宋简体"/>
          <w:sz w:val="36"/>
          <w:szCs w:val="36"/>
          <w:lang w:val="en-US" w:eastAsia="zh-CN"/>
        </w:rPr>
        <w:t>处罚信息公开表</w:t>
      </w:r>
    </w:p>
    <w:tbl>
      <w:tblPr>
        <w:tblStyle w:val="4"/>
        <w:tblpPr w:leftFromText="180" w:rightFromText="180" w:vertAnchor="page" w:horzAnchor="page" w:tblpX="1134" w:tblpY="2803"/>
        <w:tblOverlap w:val="never"/>
        <w:tblW w:w="15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093"/>
        <w:gridCol w:w="1235"/>
        <w:gridCol w:w="1531"/>
        <w:gridCol w:w="1312"/>
        <w:gridCol w:w="1022"/>
        <w:gridCol w:w="3910"/>
        <w:gridCol w:w="1470"/>
        <w:gridCol w:w="1155"/>
        <w:gridCol w:w="1364"/>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44" w:type="dxa"/>
            <w:vAlign w:val="center"/>
          </w:tcPr>
          <w:p>
            <w:pPr>
              <w:jc w:val="center"/>
              <w:rPr>
                <w:rFonts w:ascii="仿宋_GB2312" w:eastAsia="仿宋_GB2312" w:cs="仿宋_GB2312"/>
                <w:b/>
                <w:sz w:val="24"/>
              </w:rPr>
            </w:pPr>
            <w:r>
              <w:rPr>
                <w:rFonts w:hint="eastAsia" w:ascii="仿宋_GB2312" w:eastAsia="仿宋_GB2312" w:cs="仿宋_GB2312"/>
                <w:b/>
                <w:sz w:val="24"/>
              </w:rPr>
              <w:t>序号</w:t>
            </w:r>
          </w:p>
        </w:tc>
        <w:tc>
          <w:tcPr>
            <w:tcW w:w="1093" w:type="dxa"/>
            <w:vAlign w:val="center"/>
          </w:tcPr>
          <w:p>
            <w:pPr>
              <w:jc w:val="center"/>
              <w:rPr>
                <w:rFonts w:ascii="仿宋_GB2312" w:eastAsia="仿宋_GB2312" w:cs="仿宋_GB2312"/>
                <w:b/>
                <w:sz w:val="24"/>
              </w:rPr>
            </w:pPr>
            <w:r>
              <w:rPr>
                <w:rFonts w:hint="eastAsia" w:ascii="仿宋_GB2312" w:eastAsia="仿宋_GB2312" w:cs="仿宋_GB2312"/>
                <w:b/>
                <w:sz w:val="24"/>
              </w:rPr>
              <w:t>行政处罚决定书文号</w:t>
            </w:r>
          </w:p>
        </w:tc>
        <w:tc>
          <w:tcPr>
            <w:tcW w:w="1235" w:type="dxa"/>
            <w:vAlign w:val="center"/>
          </w:tcPr>
          <w:p>
            <w:pPr>
              <w:jc w:val="center"/>
              <w:rPr>
                <w:rFonts w:ascii="仿宋_GB2312" w:eastAsia="仿宋_GB2312" w:cs="仿宋_GB2312"/>
                <w:b/>
                <w:sz w:val="24"/>
              </w:rPr>
            </w:pPr>
            <w:r>
              <w:rPr>
                <w:rFonts w:hint="eastAsia" w:ascii="仿宋_GB2312" w:eastAsia="仿宋_GB2312" w:cs="仿宋_GB2312"/>
                <w:b/>
                <w:color w:val="333333"/>
                <w:sz w:val="24"/>
              </w:rPr>
              <w:t>案件名称</w:t>
            </w:r>
          </w:p>
        </w:tc>
        <w:tc>
          <w:tcPr>
            <w:tcW w:w="1531" w:type="dxa"/>
            <w:vAlign w:val="center"/>
          </w:tcPr>
          <w:p>
            <w:pPr>
              <w:jc w:val="center"/>
              <w:rPr>
                <w:rFonts w:ascii="仿宋_GB2312" w:eastAsia="仿宋_GB2312" w:cs="仿宋_GB2312"/>
                <w:b/>
                <w:sz w:val="24"/>
              </w:rPr>
            </w:pPr>
            <w:r>
              <w:rPr>
                <w:rFonts w:hint="eastAsia" w:ascii="仿宋_GB2312" w:eastAsia="仿宋_GB2312" w:cs="仿宋_GB2312"/>
                <w:b/>
                <w:sz w:val="24"/>
              </w:rPr>
              <w:t>违法企业名称或违法自然人姓名</w:t>
            </w:r>
          </w:p>
        </w:tc>
        <w:tc>
          <w:tcPr>
            <w:tcW w:w="1312" w:type="dxa"/>
            <w:vAlign w:val="center"/>
          </w:tcPr>
          <w:p>
            <w:pPr>
              <w:jc w:val="center"/>
              <w:rPr>
                <w:rFonts w:ascii="仿宋_GB2312" w:eastAsia="仿宋_GB2312" w:cs="仿宋_GB2312"/>
                <w:b/>
                <w:sz w:val="24"/>
              </w:rPr>
            </w:pPr>
            <w:r>
              <w:rPr>
                <w:rFonts w:hint="eastAsia" w:ascii="仿宋_GB2312" w:eastAsia="仿宋_GB2312" w:cs="仿宋_GB2312"/>
                <w:b/>
                <w:sz w:val="24"/>
              </w:rPr>
              <w:t>违法企业组织机构代码</w:t>
            </w:r>
          </w:p>
        </w:tc>
        <w:tc>
          <w:tcPr>
            <w:tcW w:w="1022" w:type="dxa"/>
            <w:vAlign w:val="center"/>
          </w:tcPr>
          <w:p>
            <w:pPr>
              <w:jc w:val="center"/>
              <w:rPr>
                <w:rFonts w:ascii="仿宋_GB2312" w:eastAsia="仿宋_GB2312" w:cs="仿宋_GB2312"/>
                <w:b/>
                <w:sz w:val="24"/>
              </w:rPr>
            </w:pPr>
            <w:r>
              <w:rPr>
                <w:rFonts w:hint="eastAsia" w:ascii="仿宋_GB2312" w:eastAsia="仿宋_GB2312" w:cs="仿宋_GB2312"/>
                <w:b/>
                <w:sz w:val="24"/>
              </w:rPr>
              <w:t>法定代表人姓名</w:t>
            </w:r>
          </w:p>
        </w:tc>
        <w:tc>
          <w:tcPr>
            <w:tcW w:w="3910" w:type="dxa"/>
            <w:vAlign w:val="center"/>
          </w:tcPr>
          <w:p>
            <w:pPr>
              <w:jc w:val="center"/>
              <w:rPr>
                <w:rFonts w:ascii="仿宋_GB2312" w:eastAsia="仿宋_GB2312" w:cs="仿宋_GB2312"/>
                <w:b/>
                <w:sz w:val="24"/>
              </w:rPr>
            </w:pPr>
            <w:r>
              <w:rPr>
                <w:rFonts w:hint="eastAsia" w:ascii="仿宋_GB2312" w:eastAsia="仿宋_GB2312" w:cs="仿宋_GB2312"/>
                <w:b/>
                <w:sz w:val="24"/>
              </w:rPr>
              <w:t>主要违法事实</w:t>
            </w:r>
          </w:p>
        </w:tc>
        <w:tc>
          <w:tcPr>
            <w:tcW w:w="1470" w:type="dxa"/>
            <w:vAlign w:val="center"/>
          </w:tcPr>
          <w:p>
            <w:pPr>
              <w:jc w:val="center"/>
              <w:rPr>
                <w:rFonts w:ascii="仿宋_GB2312" w:eastAsia="仿宋_GB2312" w:cs="仿宋_GB2312"/>
                <w:b/>
                <w:sz w:val="24"/>
              </w:rPr>
            </w:pPr>
            <w:r>
              <w:rPr>
                <w:rFonts w:hint="eastAsia" w:ascii="仿宋_GB2312" w:eastAsia="仿宋_GB2312" w:cs="仿宋_GB2312"/>
                <w:b/>
                <w:sz w:val="24"/>
              </w:rPr>
              <w:t>行政处罚的种类和依据</w:t>
            </w:r>
          </w:p>
        </w:tc>
        <w:tc>
          <w:tcPr>
            <w:tcW w:w="1155" w:type="dxa"/>
            <w:vAlign w:val="center"/>
          </w:tcPr>
          <w:p>
            <w:pPr>
              <w:jc w:val="center"/>
              <w:rPr>
                <w:rFonts w:ascii="仿宋_GB2312" w:eastAsia="仿宋_GB2312" w:cs="仿宋_GB2312"/>
                <w:b/>
                <w:szCs w:val="21"/>
              </w:rPr>
            </w:pPr>
            <w:r>
              <w:rPr>
                <w:rFonts w:hint="eastAsia" w:ascii="仿宋_GB2312" w:eastAsia="仿宋_GB2312" w:cs="仿宋_GB2312"/>
                <w:b/>
                <w:szCs w:val="21"/>
              </w:rPr>
              <w:t>行政处罚的履行方式和期限</w:t>
            </w:r>
          </w:p>
        </w:tc>
        <w:tc>
          <w:tcPr>
            <w:tcW w:w="1364" w:type="dxa"/>
            <w:vAlign w:val="center"/>
          </w:tcPr>
          <w:p>
            <w:pPr>
              <w:jc w:val="center"/>
              <w:rPr>
                <w:rFonts w:ascii="仿宋_GB2312" w:eastAsia="仿宋_GB2312" w:cs="仿宋_GB2312"/>
                <w:b/>
                <w:szCs w:val="21"/>
              </w:rPr>
            </w:pPr>
            <w:r>
              <w:rPr>
                <w:rFonts w:hint="eastAsia" w:ascii="仿宋_GB2312" w:eastAsia="仿宋_GB2312" w:cs="仿宋_GB2312"/>
                <w:b/>
                <w:szCs w:val="21"/>
              </w:rPr>
              <w:t>做出处罚的机关名称和日期</w:t>
            </w:r>
          </w:p>
        </w:tc>
        <w:tc>
          <w:tcPr>
            <w:tcW w:w="763" w:type="dxa"/>
            <w:vAlign w:val="center"/>
          </w:tcPr>
          <w:p>
            <w:pPr>
              <w:pStyle w:val="7"/>
              <w:shd w:val="clear" w:color="auto" w:fill="FCFCFC"/>
              <w:spacing w:before="0" w:beforeAutospacing="0" w:after="0" w:afterAutospacing="0"/>
              <w:jc w:val="center"/>
              <w:rPr>
                <w:rFonts w:ascii="仿宋_GB2312" w:eastAsia="仿宋_GB2312" w:cs="仿宋_GB2312"/>
                <w:b/>
                <w:color w:val="333333"/>
                <w:sz w:val="21"/>
                <w:szCs w:val="21"/>
              </w:rPr>
            </w:pPr>
            <w:r>
              <w:rPr>
                <w:rFonts w:hint="eastAsia" w:ascii="仿宋_GB2312" w:eastAsia="仿宋_GB2312" w:cs="仿宋_GB2312"/>
                <w:b/>
                <w:color w:val="333333"/>
                <w:sz w:val="21"/>
                <w:szCs w:val="21"/>
              </w:rPr>
              <w:t>备</w:t>
            </w:r>
          </w:p>
          <w:p>
            <w:pPr>
              <w:pStyle w:val="7"/>
              <w:shd w:val="clear" w:color="auto" w:fill="FCFCFC"/>
              <w:spacing w:before="0" w:beforeAutospacing="0" w:after="0" w:afterAutospacing="0"/>
              <w:jc w:val="center"/>
              <w:rPr>
                <w:rFonts w:ascii="仿宋_GB2312" w:eastAsia="仿宋_GB2312" w:cs="仿宋_GB2312"/>
                <w:b/>
                <w:color w:val="333333"/>
                <w:sz w:val="21"/>
                <w:szCs w:val="21"/>
              </w:rPr>
            </w:pPr>
            <w:r>
              <w:rPr>
                <w:rFonts w:hint="eastAsia" w:ascii="仿宋_GB2312" w:eastAsia="仿宋_GB2312" w:cs="仿宋_GB2312"/>
                <w:b/>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44" w:type="dxa"/>
            <w:vAlign w:val="center"/>
          </w:tcPr>
          <w:p>
            <w:pPr>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1</w:t>
            </w:r>
          </w:p>
        </w:tc>
        <w:tc>
          <w:tcPr>
            <w:tcW w:w="1093" w:type="dxa"/>
            <w:vAlign w:val="center"/>
          </w:tcPr>
          <w:p>
            <w:pPr>
              <w:jc w:val="center"/>
              <w:rPr>
                <w:rFonts w:hint="eastAsia" w:ascii="仿宋_GB2312" w:hAnsi="仿宋_GB2312" w:eastAsia="仿宋_GB2312" w:cs="仿宋_GB2312"/>
                <w:b/>
                <w:sz w:val="24"/>
                <w:szCs w:val="24"/>
                <w:u w:val="none" w:color="auto"/>
                <w:lang w:eastAsia="zh-CN"/>
              </w:rPr>
            </w:pPr>
            <w:r>
              <w:rPr>
                <w:rFonts w:hint="eastAsia" w:ascii="仿宋_GB2312" w:hAnsi="仿宋_GB2312" w:eastAsia="仿宋_GB2312" w:cs="仿宋_GB2312"/>
                <w:color w:val="231F20"/>
                <w:kern w:val="2"/>
                <w:sz w:val="24"/>
                <w:szCs w:val="24"/>
                <w:u w:val="none" w:color="auto"/>
                <w:lang w:eastAsia="zh-CN"/>
              </w:rPr>
              <w:t>贵市监行处〔2019〕54号</w:t>
            </w:r>
          </w:p>
        </w:tc>
        <w:tc>
          <w:tcPr>
            <w:tcW w:w="1235" w:type="dxa"/>
            <w:vAlign w:val="center"/>
          </w:tcPr>
          <w:p>
            <w:pPr>
              <w:jc w:val="center"/>
              <w:rPr>
                <w:rFonts w:hint="eastAsia" w:ascii="仿宋_GB2312" w:hAnsi="仿宋_GB2312" w:eastAsia="仿宋_GB2312" w:cs="仿宋_GB2312"/>
                <w:b/>
                <w:color w:val="333333"/>
                <w:sz w:val="24"/>
                <w:szCs w:val="24"/>
              </w:rPr>
            </w:pPr>
            <w:r>
              <w:rPr>
                <w:rFonts w:hint="eastAsia" w:ascii="仿宋_GB2312" w:hAnsi="仿宋_GB2312" w:eastAsia="仿宋_GB2312" w:cs="仿宋_GB2312"/>
                <w:sz w:val="24"/>
                <w:szCs w:val="24"/>
                <w:lang w:eastAsia="zh-CN"/>
              </w:rPr>
              <w:t>贵德县九品铺子果蔬超市销售不符合食品安全标准食品案</w:t>
            </w:r>
          </w:p>
        </w:tc>
        <w:tc>
          <w:tcPr>
            <w:tcW w:w="1531" w:type="dxa"/>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eastAsia="zh-CN"/>
              </w:rPr>
              <w:t>杨海军</w:t>
            </w:r>
          </w:p>
        </w:tc>
        <w:tc>
          <w:tcPr>
            <w:tcW w:w="1312" w:type="dxa"/>
            <w:vAlign w:val="center"/>
          </w:tcPr>
          <w:p>
            <w:pPr>
              <w:jc w:val="center"/>
              <w:rPr>
                <w:rFonts w:hint="eastAsia" w:ascii="仿宋_GB2312" w:hAnsi="仿宋_GB2312" w:eastAsia="仿宋_GB2312" w:cs="仿宋_GB2312"/>
                <w:b/>
                <w:sz w:val="24"/>
                <w:szCs w:val="24"/>
              </w:rPr>
            </w:pPr>
          </w:p>
        </w:tc>
        <w:tc>
          <w:tcPr>
            <w:tcW w:w="1022"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杨海军</w:t>
            </w:r>
          </w:p>
        </w:tc>
        <w:tc>
          <w:tcPr>
            <w:tcW w:w="391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2019年7月3日，我局执法人员在开展流通领域食品抽查检验工作中委托谱尼测试集团股份有限公司对“贵德县九品铺子果蔬超市”所销售的“青海吉友湟源醋实业有限公司”生产的湟源老醋王（酿造食醋）进行现场抽样，报告结果显示“总酸项目不符目不符合GB/T18187《酿造食醋》要求，检验结论为不合格”。</w:t>
            </w:r>
          </w:p>
        </w:tc>
        <w:tc>
          <w:tcPr>
            <w:tcW w:w="147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依据：《中华人民共和国食品安全法》第一百三十六条</w:t>
            </w:r>
          </w:p>
          <w:p>
            <w:pPr>
              <w:jc w:val="center"/>
              <w:rPr>
                <w:rFonts w:hint="eastAsia" w:ascii="仿宋_GB2312" w:hAnsi="仿宋_GB2312" w:eastAsia="仿宋_GB2312" w:cs="仿宋_GB2312"/>
                <w:sz w:val="24"/>
                <w:szCs w:val="24"/>
                <w:lang w:eastAsia="zh-CN"/>
              </w:rPr>
            </w:pPr>
          </w:p>
        </w:tc>
        <w:tc>
          <w:tcPr>
            <w:tcW w:w="115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行政处罚的履行方式：警告</w:t>
            </w:r>
          </w:p>
        </w:tc>
        <w:tc>
          <w:tcPr>
            <w:tcW w:w="136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2019年8月29日</w:t>
            </w:r>
          </w:p>
        </w:tc>
        <w:tc>
          <w:tcPr>
            <w:tcW w:w="763" w:type="dxa"/>
            <w:vAlign w:val="center"/>
          </w:tcPr>
          <w:p>
            <w:pPr>
              <w:pStyle w:val="7"/>
              <w:shd w:val="clear" w:color="auto" w:fill="FCFCFC"/>
              <w:spacing w:before="0" w:beforeAutospacing="0" w:after="0" w:afterAutospacing="0"/>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44" w:type="dxa"/>
          </w:tcPr>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2</w:t>
            </w:r>
          </w:p>
        </w:tc>
        <w:tc>
          <w:tcPr>
            <w:tcW w:w="1093" w:type="dxa"/>
          </w:tcPr>
          <w:p>
            <w:pPr>
              <w:jc w:val="center"/>
              <w:rPr>
                <w:rFonts w:hint="eastAsia" w:ascii="仿宋_GB2312" w:hAnsi="仿宋_GB2312" w:eastAsia="仿宋_GB2312" w:cs="仿宋_GB2312"/>
                <w:color w:val="231F20"/>
                <w:sz w:val="24"/>
                <w:szCs w:val="24"/>
                <w:u w:val="none" w:color="auto"/>
              </w:rPr>
            </w:pPr>
          </w:p>
          <w:p>
            <w:pPr>
              <w:jc w:val="center"/>
              <w:rPr>
                <w:rFonts w:hint="eastAsia" w:ascii="仿宋_GB2312" w:hAnsi="仿宋_GB2312" w:eastAsia="仿宋_GB2312" w:cs="仿宋_GB2312"/>
                <w:color w:val="231F20"/>
                <w:sz w:val="24"/>
                <w:szCs w:val="24"/>
                <w:u w:val="none" w:color="auto"/>
              </w:rPr>
            </w:pPr>
          </w:p>
          <w:p>
            <w:pPr>
              <w:jc w:val="center"/>
              <w:rPr>
                <w:rFonts w:hint="eastAsia" w:ascii="仿宋_GB2312" w:hAnsi="仿宋_GB2312" w:eastAsia="仿宋_GB2312" w:cs="仿宋_GB2312"/>
                <w:color w:val="231F20"/>
                <w:sz w:val="24"/>
                <w:szCs w:val="24"/>
                <w:u w:val="none" w:color="auto"/>
              </w:rPr>
            </w:pPr>
          </w:p>
          <w:p>
            <w:pPr>
              <w:jc w:val="center"/>
              <w:rPr>
                <w:rFonts w:hint="eastAsia" w:ascii="仿宋_GB2312" w:hAnsi="仿宋_GB2312" w:eastAsia="仿宋_GB2312" w:cs="仿宋_GB2312"/>
                <w:b/>
                <w:sz w:val="24"/>
                <w:szCs w:val="24"/>
                <w:u w:val="none" w:color="auto"/>
              </w:rPr>
            </w:pPr>
            <w:r>
              <w:rPr>
                <w:rFonts w:hint="eastAsia" w:ascii="仿宋_GB2312" w:hAnsi="仿宋_GB2312" w:eastAsia="仿宋_GB2312" w:cs="仿宋_GB2312"/>
                <w:color w:val="231F20"/>
                <w:sz w:val="24"/>
                <w:szCs w:val="24"/>
                <w:u w:val="none" w:color="auto"/>
              </w:rPr>
              <w:t>贵市监行处〔2019〕51号</w:t>
            </w:r>
          </w:p>
        </w:tc>
        <w:tc>
          <w:tcPr>
            <w:tcW w:w="1235" w:type="dxa"/>
            <w:vAlign w:val="center"/>
          </w:tcPr>
          <w:p>
            <w:pPr>
              <w:jc w:val="center"/>
              <w:rPr>
                <w:rFonts w:hint="eastAsia" w:ascii="仿宋_GB2312" w:hAnsi="仿宋_GB2312" w:eastAsia="仿宋_GB2312" w:cs="仿宋_GB2312"/>
                <w:b/>
                <w:color w:val="333333"/>
                <w:sz w:val="24"/>
                <w:szCs w:val="24"/>
              </w:rPr>
            </w:pPr>
            <w:r>
              <w:rPr>
                <w:rFonts w:hint="eastAsia" w:ascii="仿宋_GB2312" w:hAnsi="仿宋_GB2312" w:eastAsia="仿宋_GB2312" w:cs="仿宋_GB2312"/>
                <w:sz w:val="24"/>
                <w:szCs w:val="24"/>
                <w:lang w:eastAsia="zh-CN"/>
              </w:rPr>
              <w:t>贵德县马保成干鲜调料部销售不符合食品安全标准食品案</w:t>
            </w:r>
          </w:p>
        </w:tc>
        <w:tc>
          <w:tcPr>
            <w:tcW w:w="1531" w:type="dxa"/>
            <w:vAlign w:val="top"/>
          </w:tcPr>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eastAsia="zh-CN"/>
              </w:rPr>
              <w:t>马保成</w:t>
            </w:r>
          </w:p>
        </w:tc>
        <w:tc>
          <w:tcPr>
            <w:tcW w:w="1312" w:type="dxa"/>
          </w:tcPr>
          <w:p>
            <w:pPr>
              <w:jc w:val="center"/>
              <w:rPr>
                <w:rFonts w:hint="eastAsia" w:ascii="仿宋_GB2312" w:hAnsi="仿宋_GB2312" w:eastAsia="仿宋_GB2312" w:cs="仿宋_GB2312"/>
                <w:b/>
                <w:sz w:val="24"/>
                <w:szCs w:val="24"/>
              </w:rPr>
            </w:pPr>
          </w:p>
        </w:tc>
        <w:tc>
          <w:tcPr>
            <w:tcW w:w="1022" w:type="dxa"/>
          </w:tcPr>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马保成</w:t>
            </w:r>
          </w:p>
        </w:tc>
        <w:tc>
          <w:tcPr>
            <w:tcW w:w="3910" w:type="dxa"/>
            <w:vAlign w:val="top"/>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2019年5月21日，我局执法人员在开展流通领域食品抽查检验工作中委托深圳市通量检测科技有限公司对“贵德县马保成干鲜调料部”所销售的“甘肃临夏哈俩里清真食品有限责任公司”生产的哈俩里超级麻辣牛肉面、哈俩里超级红烧牛肉面进行现场抽样，报告结果显示“菌落总数”、“大肠菌群”项目不符合GB17400 -2015《食品安全国家标准方便面》要求，检验结论为不合格。</w:t>
            </w:r>
          </w:p>
        </w:tc>
        <w:tc>
          <w:tcPr>
            <w:tcW w:w="1470" w:type="dxa"/>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依据：《中华人民共和国食品安全法》第一百三十六条</w:t>
            </w:r>
          </w:p>
          <w:p>
            <w:pPr>
              <w:jc w:val="center"/>
              <w:rPr>
                <w:rFonts w:hint="eastAsia" w:ascii="仿宋_GB2312" w:hAnsi="仿宋_GB2312" w:eastAsia="仿宋_GB2312" w:cs="仿宋_GB2312"/>
                <w:sz w:val="24"/>
                <w:szCs w:val="24"/>
                <w:lang w:eastAsia="zh-CN"/>
              </w:rPr>
            </w:pPr>
          </w:p>
        </w:tc>
        <w:tc>
          <w:tcPr>
            <w:tcW w:w="1155" w:type="dxa"/>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行政处罚的履行方式：警告</w:t>
            </w:r>
          </w:p>
        </w:tc>
        <w:tc>
          <w:tcPr>
            <w:tcW w:w="136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2019年8月29日</w:t>
            </w:r>
          </w:p>
        </w:tc>
        <w:tc>
          <w:tcPr>
            <w:tcW w:w="763" w:type="dxa"/>
          </w:tcPr>
          <w:p>
            <w:pPr>
              <w:pStyle w:val="7"/>
              <w:shd w:val="clear" w:color="auto" w:fill="FCFCFC"/>
              <w:spacing w:before="0" w:beforeAutospacing="0" w:after="0" w:afterAutospacing="0"/>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44" w:type="dxa"/>
          </w:tcPr>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3</w:t>
            </w:r>
          </w:p>
        </w:tc>
        <w:tc>
          <w:tcPr>
            <w:tcW w:w="1093" w:type="dxa"/>
          </w:tcPr>
          <w:p>
            <w:pPr>
              <w:tabs>
                <w:tab w:val="left" w:pos="319"/>
                <w:tab w:val="left" w:pos="1486"/>
                <w:tab w:val="left" w:pos="2353"/>
                <w:tab w:val="left" w:pos="3199"/>
              </w:tabs>
              <w:spacing w:before="92"/>
              <w:jc w:val="center"/>
              <w:rPr>
                <w:rFonts w:hint="eastAsia" w:ascii="仿宋_GB2312" w:hAnsi="仿宋_GB2312" w:eastAsia="仿宋_GB2312" w:cs="仿宋_GB2312"/>
                <w:color w:val="231F20"/>
                <w:sz w:val="24"/>
                <w:szCs w:val="24"/>
                <w:u w:val="none" w:color="auto"/>
              </w:rPr>
            </w:pPr>
          </w:p>
          <w:p>
            <w:pPr>
              <w:tabs>
                <w:tab w:val="left" w:pos="319"/>
                <w:tab w:val="left" w:pos="1486"/>
                <w:tab w:val="left" w:pos="2353"/>
                <w:tab w:val="left" w:pos="3199"/>
              </w:tabs>
              <w:spacing w:before="92"/>
              <w:jc w:val="center"/>
              <w:rPr>
                <w:rFonts w:hint="eastAsia" w:ascii="仿宋_GB2312" w:hAnsi="仿宋_GB2312" w:eastAsia="仿宋_GB2312" w:cs="仿宋_GB2312"/>
                <w:color w:val="231F20"/>
                <w:sz w:val="24"/>
                <w:szCs w:val="24"/>
                <w:u w:val="none" w:color="auto"/>
              </w:rPr>
            </w:pPr>
          </w:p>
          <w:p>
            <w:pPr>
              <w:tabs>
                <w:tab w:val="left" w:pos="319"/>
                <w:tab w:val="left" w:pos="1486"/>
                <w:tab w:val="left" w:pos="2353"/>
                <w:tab w:val="left" w:pos="3199"/>
              </w:tabs>
              <w:spacing w:before="92"/>
              <w:jc w:val="center"/>
              <w:rPr>
                <w:rFonts w:hint="eastAsia" w:ascii="仿宋_GB2312" w:hAnsi="仿宋_GB2312" w:eastAsia="仿宋_GB2312" w:cs="仿宋_GB2312"/>
                <w:color w:val="231F20"/>
                <w:sz w:val="24"/>
                <w:szCs w:val="24"/>
                <w:u w:val="none" w:color="auto"/>
              </w:rPr>
            </w:pPr>
            <w:r>
              <w:rPr>
                <w:rFonts w:hint="eastAsia" w:ascii="仿宋_GB2312" w:hAnsi="仿宋_GB2312" w:eastAsia="仿宋_GB2312" w:cs="仿宋_GB2312"/>
                <w:color w:val="231F20"/>
                <w:sz w:val="24"/>
                <w:szCs w:val="24"/>
                <w:u w:val="none" w:color="auto"/>
              </w:rPr>
              <w:t>贵市监行处〔2019〕53号</w:t>
            </w:r>
          </w:p>
          <w:p>
            <w:pPr>
              <w:tabs>
                <w:tab w:val="left" w:pos="319"/>
                <w:tab w:val="left" w:pos="1486"/>
                <w:tab w:val="left" w:pos="2353"/>
                <w:tab w:val="left" w:pos="3199"/>
              </w:tabs>
              <w:spacing w:before="92"/>
              <w:jc w:val="center"/>
              <w:rPr>
                <w:rFonts w:hint="eastAsia" w:ascii="仿宋_GB2312" w:hAnsi="仿宋_GB2312" w:eastAsia="仿宋_GB2312" w:cs="仿宋_GB2312"/>
                <w:sz w:val="24"/>
                <w:szCs w:val="24"/>
                <w:u w:val="none" w:color="auto"/>
              </w:rPr>
            </w:pPr>
          </w:p>
          <w:p>
            <w:pPr>
              <w:jc w:val="center"/>
              <w:rPr>
                <w:rFonts w:hint="eastAsia" w:ascii="仿宋_GB2312" w:hAnsi="仿宋_GB2312" w:eastAsia="仿宋_GB2312" w:cs="仿宋_GB2312"/>
                <w:b/>
                <w:sz w:val="24"/>
                <w:szCs w:val="24"/>
                <w:u w:val="none" w:color="auto"/>
              </w:rPr>
            </w:pPr>
          </w:p>
        </w:tc>
        <w:tc>
          <w:tcPr>
            <w:tcW w:w="1235" w:type="dxa"/>
            <w:vAlign w:val="center"/>
          </w:tcPr>
          <w:p>
            <w:pPr>
              <w:jc w:val="center"/>
              <w:rPr>
                <w:rFonts w:hint="eastAsia" w:ascii="仿宋_GB2312" w:hAnsi="仿宋_GB2312" w:eastAsia="仿宋_GB2312" w:cs="仿宋_GB2312"/>
                <w:b/>
                <w:color w:val="333333"/>
                <w:sz w:val="24"/>
                <w:szCs w:val="24"/>
              </w:rPr>
            </w:pPr>
            <w:r>
              <w:rPr>
                <w:rFonts w:hint="eastAsia" w:ascii="仿宋_GB2312" w:hAnsi="仿宋_GB2312" w:eastAsia="仿宋_GB2312" w:cs="仿宋_GB2312"/>
                <w:sz w:val="24"/>
                <w:szCs w:val="24"/>
                <w:lang w:eastAsia="zh-CN"/>
              </w:rPr>
              <w:t>贵德县润佳便利超市销售不符合食品安全标准食品案</w:t>
            </w:r>
          </w:p>
        </w:tc>
        <w:tc>
          <w:tcPr>
            <w:tcW w:w="1531" w:type="dxa"/>
            <w:vAlign w:val="top"/>
          </w:tcPr>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毕秀花</w:t>
            </w:r>
          </w:p>
        </w:tc>
        <w:tc>
          <w:tcPr>
            <w:tcW w:w="1312" w:type="dxa"/>
          </w:tcPr>
          <w:p>
            <w:pPr>
              <w:jc w:val="center"/>
              <w:rPr>
                <w:rFonts w:hint="eastAsia" w:ascii="仿宋_GB2312" w:hAnsi="仿宋_GB2312" w:eastAsia="仿宋_GB2312" w:cs="仿宋_GB2312"/>
                <w:sz w:val="24"/>
                <w:szCs w:val="24"/>
                <w:lang w:eastAsia="zh-CN"/>
              </w:rPr>
            </w:pPr>
          </w:p>
        </w:tc>
        <w:tc>
          <w:tcPr>
            <w:tcW w:w="1022" w:type="dxa"/>
          </w:tcPr>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毕秀花</w:t>
            </w:r>
          </w:p>
        </w:tc>
        <w:tc>
          <w:tcPr>
            <w:tcW w:w="3910" w:type="dxa"/>
            <w:vAlign w:val="top"/>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2019年7月3日，我局执法人员在开展流通领域食品抽查检验工作中委托谱尼测试集团股份有限公司对“贵德县润佳便利超市”所销售的西安市福旺食品有限公司生产的“鱼皮花生”进行现场抽样，报告结果显示“过氧化值（以脂肪计）项目不符合GB19300—2514《食品安全国家标准 坚果与籽类食品》要求，检验结论为不合格。</w:t>
            </w:r>
          </w:p>
        </w:tc>
        <w:tc>
          <w:tcPr>
            <w:tcW w:w="1470" w:type="dxa"/>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依据：《中华人民共和国食品安全法》依据：第一百三十六条</w:t>
            </w:r>
          </w:p>
          <w:p>
            <w:pPr>
              <w:jc w:val="center"/>
              <w:rPr>
                <w:rFonts w:hint="eastAsia" w:ascii="仿宋_GB2312" w:hAnsi="仿宋_GB2312" w:eastAsia="仿宋_GB2312" w:cs="仿宋_GB2312"/>
                <w:sz w:val="24"/>
                <w:szCs w:val="24"/>
                <w:lang w:eastAsia="zh-CN"/>
              </w:rPr>
            </w:pPr>
          </w:p>
        </w:tc>
        <w:tc>
          <w:tcPr>
            <w:tcW w:w="1155" w:type="dxa"/>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行政处罚的履行方式：警告</w:t>
            </w:r>
          </w:p>
        </w:tc>
        <w:tc>
          <w:tcPr>
            <w:tcW w:w="136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2019年8月29日</w:t>
            </w:r>
          </w:p>
        </w:tc>
        <w:tc>
          <w:tcPr>
            <w:tcW w:w="763" w:type="dxa"/>
          </w:tcPr>
          <w:p>
            <w:pPr>
              <w:pStyle w:val="7"/>
              <w:shd w:val="clear" w:color="auto" w:fill="FCFCFC"/>
              <w:spacing w:before="0" w:beforeAutospacing="0" w:after="0" w:afterAutospacing="0"/>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44" w:type="dxa"/>
          </w:tcPr>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4</w:t>
            </w:r>
          </w:p>
        </w:tc>
        <w:tc>
          <w:tcPr>
            <w:tcW w:w="1093" w:type="dxa"/>
          </w:tcPr>
          <w:p>
            <w:pPr>
              <w:tabs>
                <w:tab w:val="left" w:pos="319"/>
                <w:tab w:val="left" w:pos="1486"/>
                <w:tab w:val="left" w:pos="2353"/>
                <w:tab w:val="left" w:pos="3199"/>
              </w:tabs>
              <w:spacing w:before="92"/>
              <w:jc w:val="center"/>
              <w:rPr>
                <w:rFonts w:hint="eastAsia" w:ascii="仿宋_GB2312" w:hAnsi="仿宋_GB2312" w:eastAsia="仿宋_GB2312" w:cs="仿宋_GB2312"/>
                <w:color w:val="231F20"/>
                <w:sz w:val="24"/>
                <w:szCs w:val="24"/>
                <w:u w:val="none" w:color="auto"/>
              </w:rPr>
            </w:pPr>
          </w:p>
          <w:p>
            <w:pPr>
              <w:tabs>
                <w:tab w:val="left" w:pos="319"/>
                <w:tab w:val="left" w:pos="1486"/>
                <w:tab w:val="left" w:pos="2353"/>
                <w:tab w:val="left" w:pos="3199"/>
              </w:tabs>
              <w:spacing w:before="92"/>
              <w:jc w:val="center"/>
              <w:rPr>
                <w:rFonts w:hint="eastAsia" w:ascii="仿宋_GB2312" w:hAnsi="仿宋_GB2312" w:eastAsia="仿宋_GB2312" w:cs="仿宋_GB2312"/>
                <w:color w:val="231F20"/>
                <w:sz w:val="24"/>
                <w:szCs w:val="24"/>
                <w:u w:val="none" w:color="auto"/>
              </w:rPr>
            </w:pPr>
            <w:r>
              <w:rPr>
                <w:rFonts w:hint="eastAsia" w:ascii="仿宋_GB2312" w:hAnsi="仿宋_GB2312" w:eastAsia="仿宋_GB2312" w:cs="仿宋_GB2312"/>
                <w:color w:val="231F20"/>
                <w:sz w:val="24"/>
                <w:szCs w:val="24"/>
                <w:u w:val="none" w:color="auto"/>
              </w:rPr>
              <w:t>贵市监行处〔2019〕5</w:t>
            </w:r>
            <w:r>
              <w:rPr>
                <w:rFonts w:hint="eastAsia" w:ascii="仿宋_GB2312" w:hAnsi="仿宋_GB2312" w:eastAsia="仿宋_GB2312" w:cs="仿宋_GB2312"/>
                <w:color w:val="231F20"/>
                <w:sz w:val="24"/>
                <w:szCs w:val="24"/>
                <w:u w:val="none" w:color="auto"/>
                <w:lang w:val="en-US" w:eastAsia="zh-CN"/>
              </w:rPr>
              <w:t>2</w:t>
            </w:r>
            <w:r>
              <w:rPr>
                <w:rFonts w:hint="eastAsia" w:ascii="仿宋_GB2312" w:hAnsi="仿宋_GB2312" w:eastAsia="仿宋_GB2312" w:cs="仿宋_GB2312"/>
                <w:color w:val="231F20"/>
                <w:sz w:val="24"/>
                <w:szCs w:val="24"/>
                <w:u w:val="none" w:color="auto"/>
              </w:rPr>
              <w:t>号</w:t>
            </w:r>
          </w:p>
          <w:p>
            <w:pPr>
              <w:jc w:val="center"/>
              <w:rPr>
                <w:rFonts w:hint="eastAsia" w:ascii="仿宋_GB2312" w:hAnsi="仿宋_GB2312" w:eastAsia="仿宋_GB2312" w:cs="仿宋_GB2312"/>
                <w:b/>
                <w:sz w:val="24"/>
                <w:szCs w:val="24"/>
                <w:u w:val="none" w:color="auto"/>
              </w:rPr>
            </w:pPr>
          </w:p>
        </w:tc>
        <w:tc>
          <w:tcPr>
            <w:tcW w:w="1235" w:type="dxa"/>
            <w:vAlign w:val="center"/>
          </w:tcPr>
          <w:p>
            <w:pPr>
              <w:jc w:val="center"/>
              <w:rPr>
                <w:rFonts w:hint="eastAsia" w:ascii="仿宋_GB2312" w:hAnsi="仿宋_GB2312" w:eastAsia="仿宋_GB2312" w:cs="仿宋_GB2312"/>
                <w:b/>
                <w:color w:val="333333"/>
                <w:sz w:val="24"/>
                <w:szCs w:val="24"/>
              </w:rPr>
            </w:pPr>
            <w:r>
              <w:rPr>
                <w:rFonts w:hint="eastAsia" w:ascii="仿宋_GB2312" w:hAnsi="仿宋_GB2312" w:eastAsia="仿宋_GB2312" w:cs="仿宋_GB2312"/>
                <w:sz w:val="24"/>
                <w:szCs w:val="24"/>
                <w:lang w:eastAsia="zh-CN"/>
              </w:rPr>
              <w:t>应金梅未按规定建立并遵守进货查验记录一案</w:t>
            </w:r>
          </w:p>
        </w:tc>
        <w:tc>
          <w:tcPr>
            <w:tcW w:w="1531" w:type="dxa"/>
            <w:vAlign w:val="top"/>
          </w:tcPr>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eastAsia="zh-CN"/>
              </w:rPr>
              <w:t>应金梅</w:t>
            </w:r>
          </w:p>
        </w:tc>
        <w:tc>
          <w:tcPr>
            <w:tcW w:w="1312" w:type="dxa"/>
          </w:tcPr>
          <w:p>
            <w:pPr>
              <w:jc w:val="center"/>
              <w:rPr>
                <w:rFonts w:hint="eastAsia" w:ascii="仿宋_GB2312" w:hAnsi="仿宋_GB2312" w:eastAsia="仿宋_GB2312" w:cs="仿宋_GB2312"/>
                <w:b/>
                <w:sz w:val="24"/>
                <w:szCs w:val="24"/>
              </w:rPr>
            </w:pPr>
          </w:p>
        </w:tc>
        <w:tc>
          <w:tcPr>
            <w:tcW w:w="1022" w:type="dxa"/>
          </w:tcPr>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应金梅</w:t>
            </w:r>
          </w:p>
        </w:tc>
        <w:tc>
          <w:tcPr>
            <w:tcW w:w="3910" w:type="dxa"/>
            <w:vAlign w:val="top"/>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2019年8月5日，我局执法人员对康友平价超市检查时发现，该店未按规定建立并遵守进货查验记录，我局执法人员于2019年8月5日对该店下达责令改正通知书（期限为5天），2019年8月12日该店未在规定时间内整改，经局长批准后立案调查。</w:t>
            </w:r>
          </w:p>
        </w:tc>
        <w:tc>
          <w:tcPr>
            <w:tcW w:w="1470" w:type="dxa"/>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依据：</w:t>
            </w:r>
            <w:r>
              <w:rPr>
                <w:rFonts w:hint="eastAsia" w:ascii="仿宋_GB2312" w:hAnsi="仿宋_GB2312" w:eastAsia="仿宋_GB2312" w:cs="仿宋_GB2312"/>
                <w:sz w:val="24"/>
                <w:szCs w:val="24"/>
                <w:lang w:eastAsia="zh-CN"/>
              </w:rPr>
              <w:t>《中华人民共和国食品安全法》第一百二十六条第一款第（三）项</w:t>
            </w:r>
          </w:p>
        </w:tc>
        <w:tc>
          <w:tcPr>
            <w:tcW w:w="115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行政处罚的履行方式：</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罚款</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0.51万元</w:t>
            </w:r>
          </w:p>
        </w:tc>
        <w:tc>
          <w:tcPr>
            <w:tcW w:w="136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2019年9月23日</w:t>
            </w:r>
          </w:p>
        </w:tc>
        <w:tc>
          <w:tcPr>
            <w:tcW w:w="763" w:type="dxa"/>
          </w:tcPr>
          <w:p>
            <w:pPr>
              <w:pStyle w:val="7"/>
              <w:shd w:val="clear" w:color="auto" w:fill="FCFCFC"/>
              <w:spacing w:before="0" w:beforeAutospacing="0" w:after="0" w:afterAutospacing="0"/>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44" w:type="dxa"/>
          </w:tcPr>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5</w:t>
            </w:r>
          </w:p>
        </w:tc>
        <w:tc>
          <w:tcPr>
            <w:tcW w:w="1093" w:type="dxa"/>
          </w:tcPr>
          <w:p>
            <w:pPr>
              <w:tabs>
                <w:tab w:val="left" w:pos="319"/>
                <w:tab w:val="left" w:pos="1486"/>
                <w:tab w:val="left" w:pos="2353"/>
                <w:tab w:val="left" w:pos="3199"/>
              </w:tabs>
              <w:spacing w:before="92"/>
              <w:jc w:val="center"/>
              <w:rPr>
                <w:rFonts w:hint="eastAsia" w:ascii="仿宋_GB2312" w:hAnsi="仿宋_GB2312" w:eastAsia="仿宋_GB2312" w:cs="仿宋_GB2312"/>
                <w:color w:val="231F20"/>
                <w:sz w:val="24"/>
                <w:szCs w:val="24"/>
                <w:u w:val="none" w:color="auto"/>
              </w:rPr>
            </w:pPr>
          </w:p>
          <w:p>
            <w:pPr>
              <w:tabs>
                <w:tab w:val="left" w:pos="319"/>
                <w:tab w:val="left" w:pos="1486"/>
                <w:tab w:val="left" w:pos="2353"/>
                <w:tab w:val="left" w:pos="3199"/>
              </w:tabs>
              <w:spacing w:before="92"/>
              <w:jc w:val="center"/>
              <w:rPr>
                <w:rFonts w:hint="eastAsia" w:ascii="仿宋_GB2312" w:hAnsi="仿宋_GB2312" w:eastAsia="仿宋_GB2312" w:cs="仿宋_GB2312"/>
                <w:color w:val="231F20"/>
                <w:sz w:val="24"/>
                <w:szCs w:val="24"/>
                <w:u w:val="none" w:color="auto"/>
              </w:rPr>
            </w:pPr>
          </w:p>
          <w:p>
            <w:pPr>
              <w:tabs>
                <w:tab w:val="left" w:pos="319"/>
                <w:tab w:val="left" w:pos="1486"/>
                <w:tab w:val="left" w:pos="2353"/>
                <w:tab w:val="left" w:pos="3199"/>
              </w:tabs>
              <w:spacing w:before="92"/>
              <w:jc w:val="center"/>
              <w:rPr>
                <w:rFonts w:hint="eastAsia" w:ascii="仿宋_GB2312" w:hAnsi="仿宋_GB2312" w:eastAsia="仿宋_GB2312" w:cs="仿宋_GB2312"/>
                <w:color w:val="231F20"/>
                <w:sz w:val="24"/>
                <w:szCs w:val="24"/>
                <w:u w:val="none" w:color="auto"/>
              </w:rPr>
            </w:pPr>
            <w:r>
              <w:rPr>
                <w:rFonts w:hint="eastAsia" w:ascii="仿宋_GB2312" w:hAnsi="仿宋_GB2312" w:eastAsia="仿宋_GB2312" w:cs="仿宋_GB2312"/>
                <w:color w:val="231F20"/>
                <w:sz w:val="24"/>
                <w:szCs w:val="24"/>
                <w:u w:val="none" w:color="auto"/>
              </w:rPr>
              <w:t>贵市监行处〔2019〕5</w:t>
            </w:r>
            <w:r>
              <w:rPr>
                <w:rFonts w:hint="eastAsia" w:ascii="仿宋_GB2312" w:hAnsi="仿宋_GB2312" w:eastAsia="仿宋_GB2312" w:cs="仿宋_GB2312"/>
                <w:color w:val="231F20"/>
                <w:sz w:val="24"/>
                <w:szCs w:val="24"/>
                <w:u w:val="none" w:color="auto"/>
                <w:lang w:val="en-US" w:eastAsia="zh-CN"/>
              </w:rPr>
              <w:t>9</w:t>
            </w:r>
            <w:r>
              <w:rPr>
                <w:rFonts w:hint="eastAsia" w:ascii="仿宋_GB2312" w:hAnsi="仿宋_GB2312" w:eastAsia="仿宋_GB2312" w:cs="仿宋_GB2312"/>
                <w:color w:val="231F20"/>
                <w:sz w:val="24"/>
                <w:szCs w:val="24"/>
                <w:u w:val="none" w:color="auto"/>
              </w:rPr>
              <w:t>号</w:t>
            </w:r>
          </w:p>
          <w:p>
            <w:pPr>
              <w:jc w:val="center"/>
              <w:rPr>
                <w:rFonts w:hint="eastAsia" w:ascii="仿宋_GB2312" w:hAnsi="仿宋_GB2312" w:eastAsia="仿宋_GB2312" w:cs="仿宋_GB2312"/>
                <w:b/>
                <w:sz w:val="24"/>
                <w:szCs w:val="24"/>
                <w:u w:val="none" w:color="auto"/>
              </w:rPr>
            </w:pPr>
          </w:p>
        </w:tc>
        <w:tc>
          <w:tcPr>
            <w:tcW w:w="1235" w:type="dxa"/>
            <w:vAlign w:val="center"/>
          </w:tcPr>
          <w:p>
            <w:pPr>
              <w:jc w:val="center"/>
              <w:rPr>
                <w:rFonts w:hint="eastAsia" w:ascii="仿宋_GB2312" w:hAnsi="仿宋_GB2312" w:eastAsia="仿宋_GB2312" w:cs="仿宋_GB2312"/>
                <w:b/>
                <w:color w:val="333333"/>
                <w:sz w:val="24"/>
                <w:szCs w:val="24"/>
              </w:rPr>
            </w:pPr>
            <w:r>
              <w:rPr>
                <w:rFonts w:hint="eastAsia" w:ascii="仿宋_GB2312" w:hAnsi="仿宋_GB2312" w:eastAsia="仿宋_GB2312" w:cs="仿宋_GB2312"/>
                <w:sz w:val="24"/>
                <w:szCs w:val="24"/>
                <w:lang w:eastAsia="zh-CN"/>
              </w:rPr>
              <w:t>杨武屯销售不合格豆芽一案</w:t>
            </w:r>
          </w:p>
        </w:tc>
        <w:tc>
          <w:tcPr>
            <w:tcW w:w="1531" w:type="dxa"/>
            <w:vAlign w:val="top"/>
          </w:tcPr>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eastAsia="zh-CN"/>
              </w:rPr>
              <w:t>杨武屯</w:t>
            </w:r>
          </w:p>
        </w:tc>
        <w:tc>
          <w:tcPr>
            <w:tcW w:w="1312" w:type="dxa"/>
          </w:tcPr>
          <w:p>
            <w:pPr>
              <w:jc w:val="center"/>
              <w:rPr>
                <w:rFonts w:hint="eastAsia" w:ascii="仿宋_GB2312" w:hAnsi="仿宋_GB2312" w:eastAsia="仿宋_GB2312" w:cs="仿宋_GB2312"/>
                <w:b/>
                <w:sz w:val="24"/>
                <w:szCs w:val="24"/>
              </w:rPr>
            </w:pPr>
          </w:p>
        </w:tc>
        <w:tc>
          <w:tcPr>
            <w:tcW w:w="1022" w:type="dxa"/>
          </w:tcPr>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杨武屯</w:t>
            </w:r>
          </w:p>
        </w:tc>
        <w:tc>
          <w:tcPr>
            <w:tcW w:w="3910" w:type="dxa"/>
            <w:vAlign w:val="top"/>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2019年9月2日接县局转办贵德县客多多新鲜大肉蔬菜水果店销售的豆芽经青海省出入境检验检疫中心检验为4-氯苯氧乙酸钠项目不符合国家食品药品监督管理局、农业部、国家卫生和计划生育委员会公告2015年第11号《关于豆芽生产过程中禁止使用6-苄基腺嘌呤物质的公告》，检验结论为不合格，</w:t>
            </w:r>
          </w:p>
        </w:tc>
        <w:tc>
          <w:tcPr>
            <w:tcW w:w="1470" w:type="dxa"/>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依据：</w:t>
            </w:r>
            <w:r>
              <w:rPr>
                <w:rFonts w:hint="eastAsia" w:ascii="仿宋_GB2312" w:hAnsi="仿宋_GB2312" w:eastAsia="仿宋_GB2312" w:cs="仿宋_GB2312"/>
                <w:sz w:val="24"/>
                <w:szCs w:val="24"/>
                <w:lang w:eastAsia="zh-CN"/>
              </w:rPr>
              <w:t>《中华</w:t>
            </w:r>
            <w:r>
              <w:rPr>
                <w:rFonts w:hint="eastAsia" w:ascii="仿宋_GB2312" w:hAnsi="仿宋_GB2312" w:eastAsia="仿宋_GB2312" w:cs="仿宋_GB2312"/>
                <w:sz w:val="24"/>
                <w:szCs w:val="24"/>
                <w:lang w:val="en-US" w:eastAsia="zh-CN"/>
              </w:rPr>
              <w:t>人民共和国农产品质量安全法》第三十三条第一款第（一）项</w:t>
            </w:r>
          </w:p>
        </w:tc>
        <w:tc>
          <w:tcPr>
            <w:tcW w:w="115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行政处罚的履行方式：罚款</w:t>
            </w:r>
            <w:r>
              <w:rPr>
                <w:rFonts w:hint="eastAsia" w:ascii="仿宋_GB2312" w:hAnsi="仿宋_GB2312" w:eastAsia="仿宋_GB2312" w:cs="仿宋_GB2312"/>
                <w:sz w:val="24"/>
                <w:szCs w:val="24"/>
                <w:lang w:val="en-US" w:eastAsia="zh-CN"/>
              </w:rPr>
              <w:t>0.21万元</w:t>
            </w:r>
          </w:p>
        </w:tc>
        <w:tc>
          <w:tcPr>
            <w:tcW w:w="136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2019年9月23日</w:t>
            </w:r>
          </w:p>
        </w:tc>
        <w:tc>
          <w:tcPr>
            <w:tcW w:w="763" w:type="dxa"/>
          </w:tcPr>
          <w:p>
            <w:pPr>
              <w:pStyle w:val="7"/>
              <w:shd w:val="clear" w:color="auto" w:fill="FCFCFC"/>
              <w:spacing w:before="0" w:beforeAutospacing="0" w:after="0" w:afterAutospacing="0"/>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44" w:type="dxa"/>
          </w:tcPr>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6</w:t>
            </w:r>
          </w:p>
        </w:tc>
        <w:tc>
          <w:tcPr>
            <w:tcW w:w="1093" w:type="dxa"/>
          </w:tcPr>
          <w:p>
            <w:pPr>
              <w:tabs>
                <w:tab w:val="left" w:pos="319"/>
                <w:tab w:val="left" w:pos="1486"/>
                <w:tab w:val="left" w:pos="2353"/>
                <w:tab w:val="left" w:pos="3199"/>
              </w:tabs>
              <w:spacing w:before="92"/>
              <w:jc w:val="center"/>
              <w:rPr>
                <w:rFonts w:hint="eastAsia" w:ascii="仿宋_GB2312" w:hAnsi="仿宋_GB2312" w:eastAsia="仿宋_GB2312" w:cs="仿宋_GB2312"/>
                <w:color w:val="231F20"/>
                <w:sz w:val="24"/>
                <w:szCs w:val="24"/>
                <w:u w:val="none" w:color="auto"/>
              </w:rPr>
            </w:pPr>
          </w:p>
          <w:p>
            <w:pPr>
              <w:tabs>
                <w:tab w:val="left" w:pos="319"/>
                <w:tab w:val="left" w:pos="1486"/>
                <w:tab w:val="left" w:pos="2353"/>
                <w:tab w:val="left" w:pos="3199"/>
              </w:tabs>
              <w:spacing w:before="92"/>
              <w:jc w:val="center"/>
              <w:rPr>
                <w:rFonts w:hint="eastAsia" w:ascii="仿宋_GB2312" w:hAnsi="仿宋_GB2312" w:eastAsia="仿宋_GB2312" w:cs="仿宋_GB2312"/>
                <w:color w:val="231F20"/>
                <w:sz w:val="24"/>
                <w:szCs w:val="24"/>
                <w:u w:val="none" w:color="auto"/>
              </w:rPr>
            </w:pPr>
            <w:r>
              <w:rPr>
                <w:rFonts w:hint="eastAsia" w:ascii="仿宋_GB2312" w:hAnsi="仿宋_GB2312" w:eastAsia="仿宋_GB2312" w:cs="仿宋_GB2312"/>
                <w:color w:val="231F20"/>
                <w:sz w:val="24"/>
                <w:szCs w:val="24"/>
                <w:u w:val="none" w:color="auto"/>
              </w:rPr>
              <w:t>贵市监行处〔2019〕5</w:t>
            </w:r>
            <w:r>
              <w:rPr>
                <w:rFonts w:hint="eastAsia" w:ascii="仿宋_GB2312" w:hAnsi="仿宋_GB2312" w:eastAsia="仿宋_GB2312" w:cs="仿宋_GB2312"/>
                <w:color w:val="231F20"/>
                <w:sz w:val="24"/>
                <w:szCs w:val="24"/>
                <w:u w:val="none" w:color="auto"/>
                <w:lang w:val="en-US" w:eastAsia="zh-CN"/>
              </w:rPr>
              <w:t>5</w:t>
            </w:r>
            <w:r>
              <w:rPr>
                <w:rFonts w:hint="eastAsia" w:ascii="仿宋_GB2312" w:hAnsi="仿宋_GB2312" w:eastAsia="仿宋_GB2312" w:cs="仿宋_GB2312"/>
                <w:color w:val="231F20"/>
                <w:sz w:val="24"/>
                <w:szCs w:val="24"/>
                <w:u w:val="none" w:color="auto"/>
              </w:rPr>
              <w:t>号</w:t>
            </w:r>
          </w:p>
          <w:p>
            <w:pPr>
              <w:jc w:val="center"/>
              <w:rPr>
                <w:rFonts w:hint="eastAsia" w:ascii="仿宋_GB2312" w:hAnsi="仿宋_GB2312" w:eastAsia="仿宋_GB2312" w:cs="仿宋_GB2312"/>
                <w:b/>
                <w:sz w:val="24"/>
                <w:szCs w:val="24"/>
                <w:u w:val="none" w:color="auto"/>
              </w:rPr>
            </w:pPr>
          </w:p>
        </w:tc>
        <w:tc>
          <w:tcPr>
            <w:tcW w:w="1235" w:type="dxa"/>
            <w:vAlign w:val="center"/>
          </w:tcPr>
          <w:p>
            <w:pPr>
              <w:jc w:val="center"/>
              <w:rPr>
                <w:rFonts w:hint="eastAsia" w:ascii="仿宋_GB2312" w:hAnsi="仿宋_GB2312" w:eastAsia="仿宋_GB2312" w:cs="仿宋_GB2312"/>
                <w:b/>
                <w:color w:val="333333"/>
                <w:sz w:val="24"/>
                <w:szCs w:val="24"/>
              </w:rPr>
            </w:pPr>
            <w:r>
              <w:rPr>
                <w:rFonts w:hint="eastAsia" w:ascii="仿宋_GB2312" w:hAnsi="仿宋_GB2312" w:eastAsia="仿宋_GB2312" w:cs="仿宋_GB2312"/>
                <w:sz w:val="24"/>
                <w:szCs w:val="24"/>
                <w:lang w:eastAsia="zh-CN"/>
              </w:rPr>
              <w:t>黄光辉未按规定建立进货查验记录一案</w:t>
            </w:r>
          </w:p>
        </w:tc>
        <w:tc>
          <w:tcPr>
            <w:tcW w:w="1531" w:type="dxa"/>
            <w:vAlign w:val="top"/>
          </w:tcPr>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eastAsia="zh-CN"/>
              </w:rPr>
              <w:t>黄光辉</w:t>
            </w:r>
          </w:p>
        </w:tc>
        <w:tc>
          <w:tcPr>
            <w:tcW w:w="1312" w:type="dxa"/>
          </w:tcPr>
          <w:p>
            <w:pPr>
              <w:jc w:val="center"/>
              <w:rPr>
                <w:rFonts w:hint="eastAsia" w:ascii="仿宋_GB2312" w:hAnsi="仿宋_GB2312" w:eastAsia="仿宋_GB2312" w:cs="仿宋_GB2312"/>
                <w:b/>
                <w:sz w:val="24"/>
                <w:szCs w:val="24"/>
              </w:rPr>
            </w:pPr>
          </w:p>
        </w:tc>
        <w:tc>
          <w:tcPr>
            <w:tcW w:w="1022" w:type="dxa"/>
          </w:tcPr>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黄光辉</w:t>
            </w:r>
          </w:p>
        </w:tc>
        <w:tc>
          <w:tcPr>
            <w:tcW w:w="3910" w:type="dxa"/>
            <w:vAlign w:val="top"/>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2019年8月21日，我局执法人员对贵德县英伦烘焙坊检查时发现，该店未按规定建立并遵守进货查验记录，</w:t>
            </w:r>
          </w:p>
        </w:tc>
        <w:tc>
          <w:tcPr>
            <w:tcW w:w="1470" w:type="dxa"/>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依据：</w:t>
            </w:r>
            <w:r>
              <w:rPr>
                <w:rFonts w:hint="eastAsia" w:ascii="仿宋_GB2312" w:hAnsi="仿宋_GB2312" w:eastAsia="仿宋_GB2312" w:cs="仿宋_GB2312"/>
                <w:sz w:val="24"/>
                <w:szCs w:val="24"/>
                <w:lang w:eastAsia="zh-CN"/>
              </w:rPr>
              <w:t>《中华人民共和国食品安全法》第一百二十六条第一款第（三）项</w:t>
            </w:r>
          </w:p>
        </w:tc>
        <w:tc>
          <w:tcPr>
            <w:tcW w:w="115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行政处罚的履行方式：罚款</w:t>
            </w:r>
            <w:r>
              <w:rPr>
                <w:rFonts w:hint="eastAsia" w:ascii="仿宋_GB2312" w:hAnsi="仿宋_GB2312" w:eastAsia="仿宋_GB2312" w:cs="仿宋_GB2312"/>
                <w:sz w:val="24"/>
                <w:szCs w:val="24"/>
                <w:lang w:val="en-US" w:eastAsia="zh-CN"/>
              </w:rPr>
              <w:t>0.51万元</w:t>
            </w:r>
          </w:p>
        </w:tc>
        <w:tc>
          <w:tcPr>
            <w:tcW w:w="136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2019年9月19日</w:t>
            </w:r>
          </w:p>
        </w:tc>
        <w:tc>
          <w:tcPr>
            <w:tcW w:w="763" w:type="dxa"/>
          </w:tcPr>
          <w:p>
            <w:pPr>
              <w:pStyle w:val="7"/>
              <w:shd w:val="clear" w:color="auto" w:fill="FCFCFC"/>
              <w:spacing w:before="0" w:beforeAutospacing="0" w:after="0" w:afterAutospacing="0"/>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44" w:type="dxa"/>
          </w:tcPr>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7</w:t>
            </w:r>
          </w:p>
        </w:tc>
        <w:tc>
          <w:tcPr>
            <w:tcW w:w="1093" w:type="dxa"/>
          </w:tcPr>
          <w:p>
            <w:pPr>
              <w:tabs>
                <w:tab w:val="left" w:pos="319"/>
                <w:tab w:val="left" w:pos="1486"/>
                <w:tab w:val="left" w:pos="2353"/>
                <w:tab w:val="left" w:pos="3199"/>
              </w:tabs>
              <w:spacing w:before="92"/>
              <w:jc w:val="center"/>
              <w:rPr>
                <w:rFonts w:hint="eastAsia" w:ascii="仿宋_GB2312" w:hAnsi="仿宋_GB2312" w:eastAsia="仿宋_GB2312" w:cs="仿宋_GB2312"/>
                <w:color w:val="231F20"/>
                <w:sz w:val="24"/>
                <w:szCs w:val="24"/>
                <w:u w:val="none" w:color="auto"/>
              </w:rPr>
            </w:pPr>
          </w:p>
          <w:p>
            <w:pPr>
              <w:tabs>
                <w:tab w:val="left" w:pos="319"/>
                <w:tab w:val="left" w:pos="1486"/>
                <w:tab w:val="left" w:pos="2353"/>
                <w:tab w:val="left" w:pos="3199"/>
              </w:tabs>
              <w:spacing w:before="92"/>
              <w:jc w:val="center"/>
              <w:rPr>
                <w:rFonts w:hint="eastAsia" w:ascii="仿宋_GB2312" w:hAnsi="仿宋_GB2312" w:eastAsia="仿宋_GB2312" w:cs="仿宋_GB2312"/>
                <w:color w:val="231F20"/>
                <w:sz w:val="24"/>
                <w:szCs w:val="24"/>
                <w:u w:val="none" w:color="auto"/>
              </w:rPr>
            </w:pPr>
          </w:p>
          <w:p>
            <w:pPr>
              <w:tabs>
                <w:tab w:val="left" w:pos="319"/>
                <w:tab w:val="left" w:pos="1486"/>
                <w:tab w:val="left" w:pos="2353"/>
                <w:tab w:val="left" w:pos="3199"/>
              </w:tabs>
              <w:spacing w:before="92"/>
              <w:jc w:val="center"/>
              <w:rPr>
                <w:rFonts w:hint="eastAsia" w:ascii="仿宋_GB2312" w:hAnsi="仿宋_GB2312" w:eastAsia="仿宋_GB2312" w:cs="仿宋_GB2312"/>
                <w:color w:val="231F20"/>
                <w:sz w:val="24"/>
                <w:szCs w:val="24"/>
                <w:u w:val="none" w:color="auto"/>
              </w:rPr>
            </w:pPr>
            <w:r>
              <w:rPr>
                <w:rFonts w:hint="eastAsia" w:ascii="仿宋_GB2312" w:hAnsi="仿宋_GB2312" w:eastAsia="仿宋_GB2312" w:cs="仿宋_GB2312"/>
                <w:color w:val="231F20"/>
                <w:sz w:val="24"/>
                <w:szCs w:val="24"/>
                <w:u w:val="none" w:color="auto"/>
              </w:rPr>
              <w:t>贵市监行处〔2019〕5</w:t>
            </w:r>
            <w:r>
              <w:rPr>
                <w:rFonts w:hint="eastAsia" w:ascii="仿宋_GB2312" w:hAnsi="仿宋_GB2312" w:eastAsia="仿宋_GB2312" w:cs="仿宋_GB2312"/>
                <w:color w:val="231F20"/>
                <w:sz w:val="24"/>
                <w:szCs w:val="24"/>
                <w:u w:val="none" w:color="auto"/>
                <w:lang w:val="en-US" w:eastAsia="zh-CN"/>
              </w:rPr>
              <w:t>0</w:t>
            </w:r>
            <w:r>
              <w:rPr>
                <w:rFonts w:hint="eastAsia" w:ascii="仿宋_GB2312" w:hAnsi="仿宋_GB2312" w:eastAsia="仿宋_GB2312" w:cs="仿宋_GB2312"/>
                <w:color w:val="231F20"/>
                <w:sz w:val="24"/>
                <w:szCs w:val="24"/>
                <w:u w:val="none" w:color="auto"/>
              </w:rPr>
              <w:t>号</w:t>
            </w:r>
          </w:p>
          <w:p>
            <w:pPr>
              <w:jc w:val="center"/>
              <w:rPr>
                <w:rFonts w:hint="eastAsia" w:ascii="仿宋_GB2312" w:hAnsi="仿宋_GB2312" w:eastAsia="仿宋_GB2312" w:cs="仿宋_GB2312"/>
                <w:b/>
                <w:sz w:val="24"/>
                <w:szCs w:val="24"/>
                <w:u w:val="none" w:color="auto"/>
                <w:lang w:val="en-US" w:eastAsia="zh-CN"/>
              </w:rPr>
            </w:pPr>
          </w:p>
        </w:tc>
        <w:tc>
          <w:tcPr>
            <w:tcW w:w="1235" w:type="dxa"/>
            <w:vAlign w:val="center"/>
          </w:tcPr>
          <w:p>
            <w:pPr>
              <w:jc w:val="center"/>
              <w:rPr>
                <w:rFonts w:hint="eastAsia" w:ascii="仿宋_GB2312" w:hAnsi="仿宋_GB2312" w:eastAsia="仿宋_GB2312" w:cs="仿宋_GB2312"/>
                <w:b/>
                <w:color w:val="333333"/>
                <w:sz w:val="24"/>
                <w:szCs w:val="24"/>
              </w:rPr>
            </w:pPr>
            <w:r>
              <w:rPr>
                <w:rFonts w:hint="eastAsia" w:ascii="仿宋_GB2312" w:hAnsi="仿宋_GB2312" w:eastAsia="仿宋_GB2312" w:cs="仿宋_GB2312"/>
                <w:sz w:val="24"/>
                <w:szCs w:val="24"/>
                <w:lang w:eastAsia="zh-CN"/>
              </w:rPr>
              <w:t>五洲生活广场销售不合格产品一案</w:t>
            </w:r>
          </w:p>
        </w:tc>
        <w:tc>
          <w:tcPr>
            <w:tcW w:w="1531" w:type="dxa"/>
            <w:vAlign w:val="top"/>
          </w:tcPr>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val="en-US" w:eastAsia="zh-CN"/>
              </w:rPr>
              <w:t>苏莉莉</w:t>
            </w:r>
          </w:p>
        </w:tc>
        <w:tc>
          <w:tcPr>
            <w:tcW w:w="1312" w:type="dxa"/>
          </w:tcPr>
          <w:p>
            <w:pPr>
              <w:jc w:val="center"/>
              <w:rPr>
                <w:rFonts w:hint="eastAsia" w:ascii="仿宋_GB2312" w:hAnsi="仿宋_GB2312" w:eastAsia="仿宋_GB2312" w:cs="仿宋_GB2312"/>
                <w:b/>
                <w:sz w:val="24"/>
                <w:szCs w:val="24"/>
              </w:rPr>
            </w:pPr>
          </w:p>
        </w:tc>
        <w:tc>
          <w:tcPr>
            <w:tcW w:w="1022" w:type="dxa"/>
          </w:tcPr>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苏莉莉</w:t>
            </w:r>
          </w:p>
        </w:tc>
        <w:tc>
          <w:tcPr>
            <w:tcW w:w="3910" w:type="dxa"/>
            <w:vAlign w:val="top"/>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2019年5月17日，我局委托深圳市通量检测科技有限公司对贵德县河阴镇南大街五洲生活广场所销售的香蕉进行了现场抽样2019年6月13日我局收到深圳市通量检测科技有限公司出具的“报告编号（Report No）： 1905076731”检验报告，检测结果为：样品所检项目 “吡唑醚菌酯”项目不符合《食品安全国家标准 食品中农药最大残留限量》，检验结论为不合格。</w:t>
            </w:r>
          </w:p>
        </w:tc>
        <w:tc>
          <w:tcPr>
            <w:tcW w:w="1470" w:type="dxa"/>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依据：</w:t>
            </w:r>
            <w:r>
              <w:rPr>
                <w:rFonts w:hint="eastAsia" w:ascii="仿宋_GB2312" w:hAnsi="仿宋_GB2312" w:eastAsia="仿宋_GB2312" w:cs="仿宋_GB2312"/>
                <w:sz w:val="24"/>
                <w:szCs w:val="24"/>
                <w:lang w:eastAsia="zh-CN"/>
              </w:rPr>
              <w:t>《中华</w:t>
            </w:r>
            <w:r>
              <w:rPr>
                <w:rFonts w:hint="eastAsia" w:ascii="仿宋_GB2312" w:hAnsi="仿宋_GB2312" w:eastAsia="仿宋_GB2312" w:cs="仿宋_GB2312"/>
                <w:sz w:val="24"/>
                <w:szCs w:val="24"/>
                <w:lang w:val="en-US" w:eastAsia="zh-CN"/>
              </w:rPr>
              <w:t>人民共和国食品安全法》第一百三十六条</w:t>
            </w:r>
          </w:p>
        </w:tc>
        <w:tc>
          <w:tcPr>
            <w:tcW w:w="115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行政处罚的履行方式：警告</w:t>
            </w:r>
          </w:p>
        </w:tc>
        <w:tc>
          <w:tcPr>
            <w:tcW w:w="136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2019年8月25日</w:t>
            </w:r>
          </w:p>
        </w:tc>
        <w:tc>
          <w:tcPr>
            <w:tcW w:w="763" w:type="dxa"/>
          </w:tcPr>
          <w:p>
            <w:pPr>
              <w:pStyle w:val="7"/>
              <w:shd w:val="clear" w:color="auto" w:fill="FCFCFC"/>
              <w:spacing w:before="0" w:beforeAutospacing="0" w:after="0" w:afterAutospacing="0"/>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44" w:type="dxa"/>
          </w:tcPr>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8</w:t>
            </w:r>
          </w:p>
        </w:tc>
        <w:tc>
          <w:tcPr>
            <w:tcW w:w="1093" w:type="dxa"/>
          </w:tcPr>
          <w:p>
            <w:pPr>
              <w:tabs>
                <w:tab w:val="left" w:pos="319"/>
                <w:tab w:val="left" w:pos="1486"/>
                <w:tab w:val="left" w:pos="2353"/>
                <w:tab w:val="left" w:pos="3199"/>
              </w:tabs>
              <w:spacing w:before="92"/>
              <w:jc w:val="center"/>
              <w:rPr>
                <w:rFonts w:hint="eastAsia" w:ascii="仿宋_GB2312" w:hAnsi="仿宋_GB2312" w:eastAsia="仿宋_GB2312" w:cs="仿宋_GB2312"/>
                <w:color w:val="231F20"/>
                <w:sz w:val="24"/>
                <w:szCs w:val="24"/>
                <w:u w:val="none" w:color="auto"/>
              </w:rPr>
            </w:pPr>
          </w:p>
          <w:p>
            <w:pPr>
              <w:tabs>
                <w:tab w:val="left" w:pos="319"/>
                <w:tab w:val="left" w:pos="1486"/>
                <w:tab w:val="left" w:pos="2353"/>
                <w:tab w:val="left" w:pos="3199"/>
              </w:tabs>
              <w:spacing w:before="92"/>
              <w:jc w:val="center"/>
              <w:rPr>
                <w:rFonts w:hint="eastAsia" w:ascii="仿宋_GB2312" w:hAnsi="仿宋_GB2312" w:eastAsia="仿宋_GB2312" w:cs="仿宋_GB2312"/>
                <w:color w:val="231F20"/>
                <w:sz w:val="24"/>
                <w:szCs w:val="24"/>
                <w:u w:val="none" w:color="auto"/>
              </w:rPr>
            </w:pPr>
          </w:p>
          <w:p>
            <w:pPr>
              <w:tabs>
                <w:tab w:val="left" w:pos="319"/>
                <w:tab w:val="left" w:pos="1486"/>
                <w:tab w:val="left" w:pos="2353"/>
                <w:tab w:val="left" w:pos="3199"/>
              </w:tabs>
              <w:spacing w:before="92"/>
              <w:jc w:val="center"/>
              <w:rPr>
                <w:rFonts w:hint="eastAsia" w:ascii="仿宋_GB2312" w:hAnsi="仿宋_GB2312" w:eastAsia="仿宋_GB2312" w:cs="仿宋_GB2312"/>
                <w:color w:val="231F20"/>
                <w:sz w:val="24"/>
                <w:szCs w:val="24"/>
                <w:u w:val="none" w:color="auto"/>
              </w:rPr>
            </w:pPr>
            <w:r>
              <w:rPr>
                <w:rFonts w:hint="eastAsia" w:ascii="仿宋_GB2312" w:hAnsi="仿宋_GB2312" w:eastAsia="仿宋_GB2312" w:cs="仿宋_GB2312"/>
                <w:color w:val="231F20"/>
                <w:sz w:val="24"/>
                <w:szCs w:val="24"/>
                <w:u w:val="none" w:color="auto"/>
              </w:rPr>
              <w:t>贵市监行处〔2019〕5</w:t>
            </w:r>
            <w:r>
              <w:rPr>
                <w:rFonts w:hint="eastAsia" w:ascii="仿宋_GB2312" w:hAnsi="仿宋_GB2312" w:eastAsia="仿宋_GB2312" w:cs="仿宋_GB2312"/>
                <w:color w:val="231F20"/>
                <w:sz w:val="24"/>
                <w:szCs w:val="24"/>
                <w:u w:val="none" w:color="auto"/>
                <w:lang w:val="en-US" w:eastAsia="zh-CN"/>
              </w:rPr>
              <w:t>8</w:t>
            </w:r>
            <w:r>
              <w:rPr>
                <w:rFonts w:hint="eastAsia" w:ascii="仿宋_GB2312" w:hAnsi="仿宋_GB2312" w:eastAsia="仿宋_GB2312" w:cs="仿宋_GB2312"/>
                <w:color w:val="231F20"/>
                <w:sz w:val="24"/>
                <w:szCs w:val="24"/>
                <w:u w:val="none" w:color="auto"/>
              </w:rPr>
              <w:t>号</w:t>
            </w:r>
          </w:p>
          <w:p>
            <w:pPr>
              <w:jc w:val="center"/>
              <w:rPr>
                <w:rFonts w:hint="eastAsia" w:ascii="仿宋_GB2312" w:hAnsi="仿宋_GB2312" w:eastAsia="仿宋_GB2312" w:cs="仿宋_GB2312"/>
                <w:b/>
                <w:sz w:val="24"/>
                <w:szCs w:val="24"/>
                <w:u w:val="none" w:color="auto"/>
              </w:rPr>
            </w:pPr>
          </w:p>
        </w:tc>
        <w:tc>
          <w:tcPr>
            <w:tcW w:w="1235" w:type="dxa"/>
            <w:vAlign w:val="center"/>
          </w:tcPr>
          <w:p>
            <w:pPr>
              <w:jc w:val="center"/>
              <w:rPr>
                <w:rFonts w:hint="eastAsia" w:ascii="仿宋_GB2312" w:hAnsi="仿宋_GB2312" w:eastAsia="仿宋_GB2312" w:cs="仿宋_GB2312"/>
                <w:b/>
                <w:color w:val="333333"/>
                <w:sz w:val="24"/>
                <w:szCs w:val="24"/>
              </w:rPr>
            </w:pPr>
            <w:r>
              <w:rPr>
                <w:rFonts w:hint="eastAsia" w:ascii="仿宋_GB2312" w:hAnsi="仿宋_GB2312" w:eastAsia="仿宋_GB2312" w:cs="仿宋_GB2312"/>
                <w:sz w:val="24"/>
                <w:szCs w:val="24"/>
                <w:lang w:eastAsia="zh-CN"/>
              </w:rPr>
              <w:t>贵德县尚德华联商贸有</w:t>
            </w:r>
            <w:bookmarkStart w:id="0" w:name="_GoBack"/>
            <w:bookmarkEnd w:id="0"/>
            <w:r>
              <w:rPr>
                <w:rFonts w:hint="eastAsia" w:ascii="仿宋_GB2312" w:hAnsi="仿宋_GB2312" w:eastAsia="仿宋_GB2312" w:cs="仿宋_GB2312"/>
                <w:sz w:val="24"/>
                <w:szCs w:val="24"/>
                <w:lang w:eastAsia="zh-CN"/>
              </w:rPr>
              <w:t>限公司销售不合格食品一案</w:t>
            </w:r>
          </w:p>
        </w:tc>
        <w:tc>
          <w:tcPr>
            <w:tcW w:w="1531" w:type="dxa"/>
            <w:vAlign w:val="top"/>
          </w:tcPr>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eastAsia="zh-CN"/>
              </w:rPr>
              <w:t>陈贤镒</w:t>
            </w:r>
          </w:p>
        </w:tc>
        <w:tc>
          <w:tcPr>
            <w:tcW w:w="1312" w:type="dxa"/>
          </w:tcPr>
          <w:p>
            <w:pPr>
              <w:jc w:val="center"/>
              <w:rPr>
                <w:rFonts w:hint="eastAsia" w:ascii="仿宋_GB2312" w:hAnsi="仿宋_GB2312" w:eastAsia="仿宋_GB2312" w:cs="仿宋_GB2312"/>
                <w:b/>
                <w:sz w:val="24"/>
                <w:szCs w:val="24"/>
              </w:rPr>
            </w:pPr>
          </w:p>
        </w:tc>
        <w:tc>
          <w:tcPr>
            <w:tcW w:w="1022" w:type="dxa"/>
          </w:tcPr>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陈贤镒</w:t>
            </w:r>
          </w:p>
        </w:tc>
        <w:tc>
          <w:tcPr>
            <w:tcW w:w="3910" w:type="dxa"/>
            <w:vAlign w:val="top"/>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2019年5月17日，我局委托深圳市通量检测科技有限公司对贵德县河阴镇南大街五洲生活广场所销售的香蕉、豇豆进行了现场抽样2019年6月13日我局收到深圳市通量检测科技有限公司出具的“报告编号（Report No）： 1905075909、1905075902”检验报告，检测结果为：样品所检项目 “吡唑醚菌酯、水胺硫磷”项目不符合《食品安全国家标准 食品中农药最大残留限量》，检验结论为不合格。</w:t>
            </w:r>
          </w:p>
        </w:tc>
        <w:tc>
          <w:tcPr>
            <w:tcW w:w="1470" w:type="dxa"/>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依据：</w:t>
            </w:r>
            <w:r>
              <w:rPr>
                <w:rFonts w:hint="eastAsia" w:ascii="仿宋_GB2312" w:hAnsi="仿宋_GB2312" w:eastAsia="仿宋_GB2312" w:cs="仿宋_GB2312"/>
                <w:sz w:val="24"/>
                <w:szCs w:val="24"/>
                <w:lang w:eastAsia="zh-CN"/>
              </w:rPr>
              <w:t>《中华</w:t>
            </w:r>
            <w:r>
              <w:rPr>
                <w:rFonts w:hint="eastAsia" w:ascii="仿宋_GB2312" w:hAnsi="仿宋_GB2312" w:eastAsia="仿宋_GB2312" w:cs="仿宋_GB2312"/>
                <w:sz w:val="24"/>
                <w:szCs w:val="24"/>
                <w:lang w:val="en-US" w:eastAsia="zh-CN"/>
              </w:rPr>
              <w:t>人民共和国食品安全法》第一百三十六条</w:t>
            </w:r>
          </w:p>
        </w:tc>
        <w:tc>
          <w:tcPr>
            <w:tcW w:w="115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行政处罚的履行方式：警告</w:t>
            </w:r>
          </w:p>
        </w:tc>
        <w:tc>
          <w:tcPr>
            <w:tcW w:w="136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2019年8月25日</w:t>
            </w:r>
          </w:p>
        </w:tc>
        <w:tc>
          <w:tcPr>
            <w:tcW w:w="763" w:type="dxa"/>
          </w:tcPr>
          <w:p>
            <w:pPr>
              <w:pStyle w:val="7"/>
              <w:shd w:val="clear" w:color="auto" w:fill="FCFCFC"/>
              <w:spacing w:before="0" w:beforeAutospacing="0" w:after="0" w:afterAutospacing="0"/>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44" w:type="dxa"/>
          </w:tcPr>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9</w:t>
            </w:r>
          </w:p>
        </w:tc>
        <w:tc>
          <w:tcPr>
            <w:tcW w:w="1093" w:type="dxa"/>
          </w:tcPr>
          <w:p>
            <w:pPr>
              <w:tabs>
                <w:tab w:val="left" w:pos="319"/>
                <w:tab w:val="left" w:pos="1486"/>
                <w:tab w:val="left" w:pos="2353"/>
                <w:tab w:val="left" w:pos="3199"/>
              </w:tabs>
              <w:spacing w:before="92"/>
              <w:jc w:val="center"/>
              <w:rPr>
                <w:rFonts w:hint="eastAsia" w:ascii="仿宋_GB2312" w:hAnsi="仿宋_GB2312" w:eastAsia="仿宋_GB2312" w:cs="仿宋_GB2312"/>
                <w:color w:val="231F20"/>
                <w:sz w:val="24"/>
                <w:szCs w:val="24"/>
                <w:u w:val="none" w:color="auto"/>
              </w:rPr>
            </w:pPr>
          </w:p>
          <w:p>
            <w:pPr>
              <w:tabs>
                <w:tab w:val="left" w:pos="319"/>
                <w:tab w:val="left" w:pos="1486"/>
                <w:tab w:val="left" w:pos="2353"/>
                <w:tab w:val="left" w:pos="3199"/>
              </w:tabs>
              <w:spacing w:before="92"/>
              <w:jc w:val="center"/>
              <w:rPr>
                <w:rFonts w:hint="eastAsia" w:ascii="仿宋_GB2312" w:hAnsi="仿宋_GB2312" w:eastAsia="仿宋_GB2312" w:cs="仿宋_GB2312"/>
                <w:color w:val="231F20"/>
                <w:sz w:val="24"/>
                <w:szCs w:val="24"/>
                <w:u w:val="none" w:color="auto"/>
              </w:rPr>
            </w:pPr>
            <w:r>
              <w:rPr>
                <w:rFonts w:hint="eastAsia" w:ascii="仿宋_GB2312" w:hAnsi="仿宋_GB2312" w:eastAsia="仿宋_GB2312" w:cs="仿宋_GB2312"/>
                <w:color w:val="231F20"/>
                <w:sz w:val="24"/>
                <w:szCs w:val="24"/>
                <w:u w:val="none" w:color="auto"/>
              </w:rPr>
              <w:t>贵市监行处〔2019〕5</w:t>
            </w:r>
            <w:r>
              <w:rPr>
                <w:rFonts w:hint="eastAsia" w:ascii="仿宋_GB2312" w:hAnsi="仿宋_GB2312" w:eastAsia="仿宋_GB2312" w:cs="仿宋_GB2312"/>
                <w:color w:val="231F20"/>
                <w:sz w:val="24"/>
                <w:szCs w:val="24"/>
                <w:u w:val="none" w:color="auto"/>
                <w:lang w:val="en-US" w:eastAsia="zh-CN"/>
              </w:rPr>
              <w:t>7</w:t>
            </w:r>
            <w:r>
              <w:rPr>
                <w:rFonts w:hint="eastAsia" w:ascii="仿宋_GB2312" w:hAnsi="仿宋_GB2312" w:eastAsia="仿宋_GB2312" w:cs="仿宋_GB2312"/>
                <w:color w:val="231F20"/>
                <w:sz w:val="24"/>
                <w:szCs w:val="24"/>
                <w:u w:val="none" w:color="auto"/>
              </w:rPr>
              <w:t>号</w:t>
            </w:r>
          </w:p>
          <w:p>
            <w:pPr>
              <w:jc w:val="center"/>
              <w:rPr>
                <w:rFonts w:hint="eastAsia" w:ascii="仿宋_GB2312" w:hAnsi="仿宋_GB2312" w:eastAsia="仿宋_GB2312" w:cs="仿宋_GB2312"/>
                <w:b/>
                <w:sz w:val="24"/>
                <w:szCs w:val="24"/>
                <w:u w:val="none" w:color="auto"/>
              </w:rPr>
            </w:pPr>
          </w:p>
        </w:tc>
        <w:tc>
          <w:tcPr>
            <w:tcW w:w="1235" w:type="dxa"/>
            <w:vAlign w:val="center"/>
          </w:tcPr>
          <w:p>
            <w:pPr>
              <w:jc w:val="center"/>
              <w:rPr>
                <w:rFonts w:hint="eastAsia" w:ascii="仿宋_GB2312" w:hAnsi="仿宋_GB2312" w:eastAsia="仿宋_GB2312" w:cs="仿宋_GB2312"/>
                <w:b/>
                <w:color w:val="333333"/>
                <w:sz w:val="24"/>
                <w:szCs w:val="24"/>
              </w:rPr>
            </w:pPr>
            <w:r>
              <w:rPr>
                <w:rFonts w:hint="eastAsia" w:ascii="仿宋_GB2312" w:hAnsi="仿宋_GB2312" w:eastAsia="仿宋_GB2312" w:cs="仿宋_GB2312"/>
                <w:sz w:val="24"/>
                <w:szCs w:val="24"/>
                <w:lang w:eastAsia="zh-CN"/>
              </w:rPr>
              <w:t>杨公宇未按规定建立进货查验记录案</w:t>
            </w:r>
          </w:p>
        </w:tc>
        <w:tc>
          <w:tcPr>
            <w:tcW w:w="1531" w:type="dxa"/>
            <w:vAlign w:val="top"/>
          </w:tcPr>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eastAsia="zh-CN"/>
              </w:rPr>
              <w:t>杨公宇</w:t>
            </w:r>
          </w:p>
        </w:tc>
        <w:tc>
          <w:tcPr>
            <w:tcW w:w="1312" w:type="dxa"/>
          </w:tcPr>
          <w:p>
            <w:pPr>
              <w:jc w:val="center"/>
              <w:rPr>
                <w:rFonts w:hint="eastAsia" w:ascii="仿宋_GB2312" w:hAnsi="仿宋_GB2312" w:eastAsia="仿宋_GB2312" w:cs="仿宋_GB2312"/>
                <w:b/>
                <w:sz w:val="24"/>
                <w:szCs w:val="24"/>
              </w:rPr>
            </w:pPr>
          </w:p>
        </w:tc>
        <w:tc>
          <w:tcPr>
            <w:tcW w:w="1022" w:type="dxa"/>
          </w:tcPr>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杨公宇</w:t>
            </w:r>
          </w:p>
        </w:tc>
        <w:tc>
          <w:tcPr>
            <w:tcW w:w="3910" w:type="dxa"/>
            <w:vAlign w:val="top"/>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2019年8月20日，我局执法人员在贵德县河阴镇迎宾西路尚德广场三楼“粒萨工坊西餐厅”进行检查，发现该店未按规定建立进货查验记录。</w:t>
            </w:r>
          </w:p>
        </w:tc>
        <w:tc>
          <w:tcPr>
            <w:tcW w:w="1470" w:type="dxa"/>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依据：</w:t>
            </w:r>
            <w:r>
              <w:rPr>
                <w:rFonts w:hint="eastAsia" w:ascii="仿宋_GB2312" w:hAnsi="仿宋_GB2312" w:eastAsia="仿宋_GB2312" w:cs="仿宋_GB2312"/>
                <w:sz w:val="24"/>
                <w:szCs w:val="24"/>
                <w:lang w:eastAsia="zh-CN"/>
              </w:rPr>
              <w:t>《中华</w:t>
            </w:r>
            <w:r>
              <w:rPr>
                <w:rFonts w:hint="eastAsia" w:ascii="仿宋_GB2312" w:hAnsi="仿宋_GB2312" w:eastAsia="仿宋_GB2312" w:cs="仿宋_GB2312"/>
                <w:sz w:val="24"/>
                <w:szCs w:val="24"/>
                <w:lang w:val="en-US" w:eastAsia="zh-CN"/>
              </w:rPr>
              <w:t>人民共和国食品安全法》第一百二十六条第一款第（三）项</w:t>
            </w:r>
          </w:p>
        </w:tc>
        <w:tc>
          <w:tcPr>
            <w:tcW w:w="115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行政处罚的履行方式：罚款</w:t>
            </w:r>
            <w:r>
              <w:rPr>
                <w:rFonts w:hint="eastAsia" w:ascii="仿宋_GB2312" w:hAnsi="仿宋_GB2312" w:eastAsia="仿宋_GB2312" w:cs="仿宋_GB2312"/>
                <w:sz w:val="24"/>
                <w:szCs w:val="24"/>
                <w:lang w:val="en-US" w:eastAsia="zh-CN"/>
              </w:rPr>
              <w:t>0.51万元</w:t>
            </w:r>
          </w:p>
        </w:tc>
        <w:tc>
          <w:tcPr>
            <w:tcW w:w="136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2019年8月23日</w:t>
            </w:r>
          </w:p>
        </w:tc>
        <w:tc>
          <w:tcPr>
            <w:tcW w:w="763" w:type="dxa"/>
          </w:tcPr>
          <w:p>
            <w:pPr>
              <w:pStyle w:val="7"/>
              <w:shd w:val="clear" w:color="auto" w:fill="FCFCFC"/>
              <w:spacing w:before="0" w:beforeAutospacing="0" w:after="0" w:afterAutospacing="0"/>
              <w:jc w:val="center"/>
              <w:rPr>
                <w:rFonts w:hint="eastAsia" w:ascii="仿宋_GB2312" w:hAnsi="仿宋_GB2312" w:eastAsia="仿宋_GB2312" w:cs="仿宋_GB2312"/>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44" w:type="dxa"/>
          </w:tcPr>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p>
          <w:p>
            <w:pPr>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10</w:t>
            </w:r>
          </w:p>
        </w:tc>
        <w:tc>
          <w:tcPr>
            <w:tcW w:w="1093" w:type="dxa"/>
          </w:tcPr>
          <w:p>
            <w:pPr>
              <w:tabs>
                <w:tab w:val="left" w:pos="319"/>
                <w:tab w:val="left" w:pos="1486"/>
                <w:tab w:val="left" w:pos="2353"/>
                <w:tab w:val="left" w:pos="3199"/>
              </w:tabs>
              <w:spacing w:before="92"/>
              <w:jc w:val="center"/>
              <w:rPr>
                <w:rFonts w:hint="eastAsia" w:ascii="仿宋_GB2312" w:hAnsi="仿宋_GB2312" w:eastAsia="仿宋_GB2312" w:cs="仿宋_GB2312"/>
                <w:color w:val="231F20"/>
                <w:sz w:val="24"/>
                <w:szCs w:val="24"/>
                <w:u w:val="none" w:color="auto"/>
              </w:rPr>
            </w:pPr>
          </w:p>
          <w:p>
            <w:pPr>
              <w:tabs>
                <w:tab w:val="left" w:pos="319"/>
                <w:tab w:val="left" w:pos="1486"/>
                <w:tab w:val="left" w:pos="2353"/>
                <w:tab w:val="left" w:pos="3199"/>
              </w:tabs>
              <w:spacing w:before="92"/>
              <w:jc w:val="center"/>
              <w:rPr>
                <w:rFonts w:hint="eastAsia" w:ascii="仿宋_GB2312" w:hAnsi="仿宋_GB2312" w:eastAsia="仿宋_GB2312" w:cs="仿宋_GB2312"/>
                <w:color w:val="231F20"/>
                <w:sz w:val="24"/>
                <w:szCs w:val="24"/>
                <w:u w:val="none" w:color="auto"/>
              </w:rPr>
            </w:pPr>
            <w:r>
              <w:rPr>
                <w:rFonts w:hint="eastAsia" w:ascii="仿宋_GB2312" w:hAnsi="仿宋_GB2312" w:eastAsia="仿宋_GB2312" w:cs="仿宋_GB2312"/>
                <w:color w:val="231F20"/>
                <w:sz w:val="24"/>
                <w:szCs w:val="24"/>
                <w:u w:val="none" w:color="auto"/>
              </w:rPr>
              <w:t>贵市监行处〔2019〕5</w:t>
            </w:r>
            <w:r>
              <w:rPr>
                <w:rFonts w:hint="eastAsia" w:ascii="仿宋_GB2312" w:hAnsi="仿宋_GB2312" w:eastAsia="仿宋_GB2312" w:cs="仿宋_GB2312"/>
                <w:color w:val="231F20"/>
                <w:sz w:val="24"/>
                <w:szCs w:val="24"/>
                <w:u w:val="none" w:color="auto"/>
                <w:lang w:val="en-US" w:eastAsia="zh-CN"/>
              </w:rPr>
              <w:t>6</w:t>
            </w:r>
            <w:r>
              <w:rPr>
                <w:rFonts w:hint="eastAsia" w:ascii="仿宋_GB2312" w:hAnsi="仿宋_GB2312" w:eastAsia="仿宋_GB2312" w:cs="仿宋_GB2312"/>
                <w:color w:val="231F20"/>
                <w:sz w:val="24"/>
                <w:szCs w:val="24"/>
                <w:u w:val="none" w:color="auto"/>
              </w:rPr>
              <w:t>号</w:t>
            </w:r>
          </w:p>
          <w:p>
            <w:pPr>
              <w:jc w:val="center"/>
              <w:rPr>
                <w:rFonts w:hint="eastAsia" w:ascii="仿宋_GB2312" w:hAnsi="仿宋_GB2312" w:eastAsia="仿宋_GB2312" w:cs="仿宋_GB2312"/>
                <w:b/>
                <w:sz w:val="24"/>
                <w:szCs w:val="24"/>
                <w:u w:val="none" w:color="auto"/>
              </w:rPr>
            </w:pPr>
          </w:p>
        </w:tc>
        <w:tc>
          <w:tcPr>
            <w:tcW w:w="1235" w:type="dxa"/>
            <w:vAlign w:val="center"/>
          </w:tcPr>
          <w:p>
            <w:pPr>
              <w:jc w:val="center"/>
              <w:rPr>
                <w:rFonts w:hint="eastAsia" w:ascii="仿宋_GB2312" w:hAnsi="仿宋_GB2312" w:eastAsia="仿宋_GB2312" w:cs="仿宋_GB2312"/>
                <w:b/>
                <w:color w:val="333333"/>
                <w:sz w:val="24"/>
                <w:szCs w:val="24"/>
              </w:rPr>
            </w:pPr>
            <w:r>
              <w:rPr>
                <w:rFonts w:hint="eastAsia" w:ascii="仿宋_GB2312" w:hAnsi="仿宋_GB2312" w:eastAsia="仿宋_GB2312" w:cs="仿宋_GB2312"/>
                <w:sz w:val="24"/>
                <w:szCs w:val="24"/>
                <w:lang w:eastAsia="zh-CN"/>
              </w:rPr>
              <w:t>贵德县贰拾肆凯文化旅游休闲度假饭店涉嫌违规使用含铝食品添加剂一案</w:t>
            </w:r>
          </w:p>
        </w:tc>
        <w:tc>
          <w:tcPr>
            <w:tcW w:w="1531" w:type="dxa"/>
            <w:vAlign w:val="top"/>
          </w:tcPr>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贵德县贰拾肆凯文化旅游休闲度假饭店</w:t>
            </w:r>
          </w:p>
          <w:p>
            <w:pPr>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eastAsia="zh-CN"/>
              </w:rPr>
              <w:t>马文全</w:t>
            </w:r>
          </w:p>
        </w:tc>
        <w:tc>
          <w:tcPr>
            <w:tcW w:w="1312" w:type="dxa"/>
            <w:vAlign w:val="top"/>
          </w:tcPr>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sz w:val="24"/>
                <w:szCs w:val="24"/>
                <w:lang w:val="en-US" w:eastAsia="zh-CN"/>
              </w:rPr>
            </w:pPr>
          </w:p>
          <w:p>
            <w:pPr>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val="en-US" w:eastAsia="zh-CN"/>
              </w:rPr>
              <w:t>92632523MA75305C0D</w:t>
            </w:r>
          </w:p>
        </w:tc>
        <w:tc>
          <w:tcPr>
            <w:tcW w:w="1022" w:type="dxa"/>
            <w:vAlign w:val="top"/>
          </w:tcPr>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马文全</w:t>
            </w:r>
          </w:p>
        </w:tc>
        <w:tc>
          <w:tcPr>
            <w:tcW w:w="3910"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2019年5月15日由广电计量检测（西安）有限公司检测人员对贰拾肆凯文化旅游休闲度假饭店后厨花卷和大花卷进行抽检（抽检编号为：FXA20190501864、               FXA20190501865）时发现所抽检花卷大花卷违规使用含铝食品添加剂，该行为涉嫌违反了《中华人民共和国食品安全法》第一百二十六条第一款第七项内容。</w:t>
            </w:r>
          </w:p>
        </w:tc>
        <w:tc>
          <w:tcPr>
            <w:tcW w:w="1470" w:type="dxa"/>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依据：</w:t>
            </w:r>
            <w:r>
              <w:rPr>
                <w:rFonts w:hint="eastAsia" w:ascii="仿宋_GB2312" w:hAnsi="仿宋_GB2312" w:eastAsia="仿宋_GB2312" w:cs="仿宋_GB2312"/>
                <w:sz w:val="24"/>
                <w:szCs w:val="24"/>
                <w:lang w:eastAsia="zh-CN"/>
              </w:rPr>
              <w:t>《中华人民共和国食品安全法》第一百二十六条第一款第七项</w:t>
            </w:r>
          </w:p>
        </w:tc>
        <w:tc>
          <w:tcPr>
            <w:tcW w:w="1155"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警告</w:t>
            </w:r>
          </w:p>
        </w:tc>
        <w:tc>
          <w:tcPr>
            <w:tcW w:w="1364"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2019年8月15日</w:t>
            </w:r>
          </w:p>
          <w:p>
            <w:pPr>
              <w:jc w:val="center"/>
              <w:rPr>
                <w:rFonts w:hint="eastAsia" w:ascii="仿宋_GB2312" w:hAnsi="仿宋_GB2312" w:eastAsia="仿宋_GB2312" w:cs="仿宋_GB2312"/>
                <w:sz w:val="24"/>
                <w:szCs w:val="24"/>
                <w:lang w:eastAsia="zh-CN"/>
              </w:rPr>
            </w:pPr>
          </w:p>
        </w:tc>
        <w:tc>
          <w:tcPr>
            <w:tcW w:w="763" w:type="dxa"/>
          </w:tcPr>
          <w:p>
            <w:pPr>
              <w:pStyle w:val="7"/>
              <w:shd w:val="clear" w:color="auto" w:fill="FCFCFC"/>
              <w:spacing w:before="0" w:beforeAutospacing="0" w:after="0" w:afterAutospacing="0"/>
              <w:jc w:val="center"/>
              <w:rPr>
                <w:rFonts w:hint="eastAsia" w:ascii="仿宋_GB2312" w:hAnsi="仿宋_GB2312" w:eastAsia="仿宋_GB2312" w:cs="仿宋_GB2312"/>
                <w:b/>
                <w:sz w:val="24"/>
                <w:szCs w:val="24"/>
              </w:rPr>
            </w:pPr>
          </w:p>
        </w:tc>
      </w:tr>
    </w:tbl>
    <w:p>
      <w:pPr>
        <w:spacing w:line="440" w:lineRule="exact"/>
        <w:textAlignment w:val="baseline"/>
      </w:pP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NWJmYzkzOWU3NmUxYWQ0MTg4YTM1MmU0OTgxNjEifQ=="/>
  </w:docVars>
  <w:rsids>
    <w:rsidRoot w:val="4DC404AE"/>
    <w:rsid w:val="02D830A6"/>
    <w:rsid w:val="158A7EE0"/>
    <w:rsid w:val="2A2A5797"/>
    <w:rsid w:val="2A5F5AB8"/>
    <w:rsid w:val="31E154BA"/>
    <w:rsid w:val="414F5670"/>
    <w:rsid w:val="4DC404AE"/>
    <w:rsid w:val="76C8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qFormat/>
    <w:uiPriority w:val="1"/>
    <w:pPr>
      <w:ind w:left="220"/>
    </w:pPr>
    <w:rPr>
      <w:rFonts w:ascii="宋体" w:hAnsi="宋体" w:eastAsia="宋体"/>
      <w:sz w:val="32"/>
      <w:szCs w:val="32"/>
    </w:rPr>
  </w:style>
  <w:style w:type="character" w:styleId="6">
    <w:name w:val="FollowedHyperlink"/>
    <w:basedOn w:val="5"/>
    <w:qFormat/>
    <w:uiPriority w:val="0"/>
    <w:rPr>
      <w:color w:val="0092D5"/>
      <w:u w:val="none"/>
    </w:rPr>
  </w:style>
  <w:style w:type="paragraph" w:customStyle="1" w:styleId="7">
    <w:name w:val="reader-word-layer reader-word-s6-7"/>
    <w:next w:val="2"/>
    <w:qFormat/>
    <w:uiPriority w:val="0"/>
    <w:pPr>
      <w:spacing w:before="100" w:beforeAutospacing="1" w:after="100" w:afterAutospacing="1"/>
    </w:pPr>
    <w:rPr>
      <w:rFonts w:ascii="宋体" w:hAnsi="Times New Roman" w:eastAsia="宋体" w:cs="宋体"/>
      <w:kern w:val="0"/>
      <w:sz w:val="24"/>
      <w:szCs w:val="24"/>
      <w:lang w:val="en-US" w:eastAsia="zh-CN" w:bidi="ar-SA"/>
    </w:rPr>
  </w:style>
  <w:style w:type="character" w:customStyle="1" w:styleId="8">
    <w:name w:val="tmpztreemove_arrow"/>
    <w:basedOn w:val="5"/>
    <w:qFormat/>
    <w:uiPriority w:val="0"/>
  </w:style>
  <w:style w:type="character" w:customStyle="1" w:styleId="9">
    <w:name w:val="button"/>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2019-09-30T02:13:00Z</dcterms:created>
  <dc:creator>情绪控　　2НeаЯt</dc:creator>
  <cp:lastModifiedBy>海灵软件—何易佳</cp:lastModifiedBy>
  <cp:lastPrinted>2019-09-30T02:16:00Z</cp:lastPrinted>
  <dcterms:modified xsi:type="dcterms:W3CDTF">2023-12-05T02:42:04Z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2B8D3BE0CF734FC3BFA702FE036623CC_12</vt:lpwstr>
  </property>
</Properties>
</file>