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C3" w:rsidRDefault="00FA35D4">
      <w:pPr>
        <w:jc w:val="center"/>
        <w:rPr>
          <w:rFonts w:ascii="方正小标宋简体" w:eastAsia="方正小标宋简体" w:cs="方正小标宋简体"/>
          <w:sz w:val="32"/>
          <w:szCs w:val="32"/>
        </w:rPr>
      </w:pPr>
      <w:r>
        <w:rPr>
          <w:rFonts w:ascii="方正小标宋简体" w:eastAsia="方正小标宋简体" w:cs="方正小标宋简体" w:hint="eastAsia"/>
          <w:sz w:val="32"/>
          <w:szCs w:val="32"/>
        </w:rPr>
        <w:t>行政处罚信息公开表</w:t>
      </w:r>
    </w:p>
    <w:p w:rsidR="000110C3" w:rsidRDefault="00FA35D4">
      <w:pPr>
        <w:jc w:val="left"/>
        <w:rPr>
          <w:rFonts w:ascii="仿宋_GB2312" w:eastAsia="仿宋_GB2312" w:cs="仿宋_GB2312"/>
          <w:szCs w:val="21"/>
        </w:rPr>
      </w:pPr>
      <w:r>
        <w:rPr>
          <w:rFonts w:ascii="仿宋_GB2312" w:eastAsia="仿宋_GB2312" w:cs="仿宋_GB2312" w:hint="eastAsia"/>
          <w:szCs w:val="21"/>
        </w:rPr>
        <w:t>填报单位（盖章）：贵德县市场监督管理局</w:t>
      </w:r>
      <w:r>
        <w:rPr>
          <w:rFonts w:ascii="仿宋_GB2312" w:eastAsia="仿宋_GB2312" w:cs="仿宋_GB2312" w:hint="eastAsia"/>
          <w:szCs w:val="21"/>
        </w:rPr>
        <w:t xml:space="preserve">                                                         </w:t>
      </w:r>
      <w:r>
        <w:rPr>
          <w:rFonts w:ascii="仿宋_GB2312" w:eastAsia="仿宋_GB2312" w:cs="仿宋_GB2312" w:hint="eastAsia"/>
          <w:szCs w:val="21"/>
        </w:rPr>
        <w:t>填报日期：</w:t>
      </w:r>
      <w:r>
        <w:rPr>
          <w:rFonts w:ascii="仿宋_GB2312" w:eastAsia="仿宋_GB2312" w:cs="仿宋_GB2312" w:hint="eastAsia"/>
          <w:szCs w:val="21"/>
        </w:rPr>
        <w:t>2018</w:t>
      </w:r>
      <w:r>
        <w:rPr>
          <w:rFonts w:ascii="仿宋_GB2312" w:eastAsia="仿宋_GB2312" w:cs="仿宋_GB2312" w:hint="eastAsia"/>
          <w:szCs w:val="21"/>
        </w:rPr>
        <w:t>年</w:t>
      </w:r>
      <w:r>
        <w:rPr>
          <w:rFonts w:ascii="仿宋_GB2312" w:eastAsia="仿宋_GB2312" w:cs="仿宋_GB2312" w:hint="eastAsia"/>
          <w:szCs w:val="21"/>
        </w:rPr>
        <w:t>10</w:t>
      </w:r>
      <w:r>
        <w:rPr>
          <w:rFonts w:ascii="仿宋_GB2312" w:eastAsia="仿宋_GB2312" w:cs="仿宋_GB2312" w:hint="eastAsia"/>
          <w:szCs w:val="21"/>
        </w:rPr>
        <w:t>月</w:t>
      </w:r>
      <w:r>
        <w:rPr>
          <w:rFonts w:ascii="仿宋_GB2312" w:eastAsia="仿宋_GB2312" w:cs="仿宋_GB2312" w:hint="eastAsia"/>
          <w:szCs w:val="21"/>
        </w:rPr>
        <w:t>19</w:t>
      </w:r>
      <w:r>
        <w:rPr>
          <w:rFonts w:ascii="仿宋_GB2312" w:eastAsia="仿宋_GB2312" w:cs="仿宋_GB2312" w:hint="eastAsia"/>
          <w:szCs w:val="21"/>
        </w:rPr>
        <w:t>日</w:t>
      </w:r>
    </w:p>
    <w:tbl>
      <w:tblPr>
        <w:tblpPr w:leftFromText="180" w:rightFromText="180" w:vertAnchor="page" w:horzAnchor="page" w:tblpX="1134" w:tblpY="2803"/>
        <w:tblOverlap w:val="never"/>
        <w:tblW w:w="15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1071"/>
        <w:gridCol w:w="1823"/>
        <w:gridCol w:w="900"/>
        <w:gridCol w:w="1485"/>
        <w:gridCol w:w="885"/>
        <w:gridCol w:w="4110"/>
        <w:gridCol w:w="1800"/>
        <w:gridCol w:w="1125"/>
        <w:gridCol w:w="1155"/>
        <w:gridCol w:w="591"/>
      </w:tblGrid>
      <w:tr w:rsidR="000110C3">
        <w:trPr>
          <w:trHeight w:val="363"/>
        </w:trPr>
        <w:tc>
          <w:tcPr>
            <w:tcW w:w="454" w:type="dxa"/>
            <w:vAlign w:val="center"/>
          </w:tcPr>
          <w:p w:rsidR="000110C3" w:rsidRDefault="00FA35D4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071" w:type="dxa"/>
            <w:vAlign w:val="center"/>
          </w:tcPr>
          <w:p w:rsidR="000110C3" w:rsidRDefault="00FA35D4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sz w:val="18"/>
                <w:szCs w:val="18"/>
              </w:rPr>
              <w:t>行政处罚决定书文号</w:t>
            </w:r>
          </w:p>
        </w:tc>
        <w:tc>
          <w:tcPr>
            <w:tcW w:w="1823" w:type="dxa"/>
            <w:vAlign w:val="center"/>
          </w:tcPr>
          <w:p w:rsidR="000110C3" w:rsidRDefault="00FA35D4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color w:val="333333"/>
                <w:sz w:val="18"/>
                <w:szCs w:val="18"/>
              </w:rPr>
              <w:t>案件名称</w:t>
            </w:r>
          </w:p>
        </w:tc>
        <w:tc>
          <w:tcPr>
            <w:tcW w:w="900" w:type="dxa"/>
            <w:vAlign w:val="center"/>
          </w:tcPr>
          <w:p w:rsidR="000110C3" w:rsidRDefault="00FA35D4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sz w:val="18"/>
                <w:szCs w:val="18"/>
              </w:rPr>
              <w:t>违法企业名称或违法自然人姓名</w:t>
            </w:r>
          </w:p>
        </w:tc>
        <w:tc>
          <w:tcPr>
            <w:tcW w:w="1485" w:type="dxa"/>
            <w:vAlign w:val="center"/>
          </w:tcPr>
          <w:p w:rsidR="000110C3" w:rsidRDefault="00FA35D4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sz w:val="18"/>
                <w:szCs w:val="18"/>
              </w:rPr>
              <w:t>违法企业组织机构代码</w:t>
            </w:r>
          </w:p>
        </w:tc>
        <w:tc>
          <w:tcPr>
            <w:tcW w:w="885" w:type="dxa"/>
            <w:vAlign w:val="center"/>
          </w:tcPr>
          <w:p w:rsidR="000110C3" w:rsidRDefault="00FA35D4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sz w:val="18"/>
                <w:szCs w:val="18"/>
              </w:rPr>
              <w:t>法定代表人姓名</w:t>
            </w:r>
          </w:p>
        </w:tc>
        <w:tc>
          <w:tcPr>
            <w:tcW w:w="4110" w:type="dxa"/>
            <w:vAlign w:val="center"/>
          </w:tcPr>
          <w:p w:rsidR="000110C3" w:rsidRDefault="00FA35D4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sz w:val="18"/>
                <w:szCs w:val="18"/>
              </w:rPr>
              <w:t>主要违法事实</w:t>
            </w:r>
          </w:p>
        </w:tc>
        <w:tc>
          <w:tcPr>
            <w:tcW w:w="1800" w:type="dxa"/>
            <w:vAlign w:val="center"/>
          </w:tcPr>
          <w:p w:rsidR="000110C3" w:rsidRDefault="00FA35D4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sz w:val="18"/>
                <w:szCs w:val="18"/>
              </w:rPr>
              <w:t>行政处罚的种类和依据</w:t>
            </w:r>
          </w:p>
        </w:tc>
        <w:tc>
          <w:tcPr>
            <w:tcW w:w="1125" w:type="dxa"/>
            <w:vAlign w:val="center"/>
          </w:tcPr>
          <w:p w:rsidR="000110C3" w:rsidRDefault="00FA35D4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sz w:val="18"/>
                <w:szCs w:val="18"/>
              </w:rPr>
              <w:t>行政处罚的履行方式和期限</w:t>
            </w:r>
          </w:p>
        </w:tc>
        <w:tc>
          <w:tcPr>
            <w:tcW w:w="1155" w:type="dxa"/>
            <w:vAlign w:val="center"/>
          </w:tcPr>
          <w:p w:rsidR="000110C3" w:rsidRDefault="00FA35D4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sz w:val="18"/>
                <w:szCs w:val="18"/>
              </w:rPr>
              <w:t>做出处罚的机关名称和日期</w:t>
            </w:r>
          </w:p>
        </w:tc>
        <w:tc>
          <w:tcPr>
            <w:tcW w:w="591" w:type="dxa"/>
            <w:vAlign w:val="center"/>
          </w:tcPr>
          <w:p w:rsidR="000110C3" w:rsidRDefault="00FA35D4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sz w:val="18"/>
                <w:szCs w:val="18"/>
              </w:rPr>
              <w:t>备</w:t>
            </w:r>
          </w:p>
          <w:p w:rsidR="000110C3" w:rsidRDefault="00FA35D4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b/>
                <w:sz w:val="18"/>
                <w:szCs w:val="18"/>
              </w:rPr>
              <w:t>注</w:t>
            </w:r>
          </w:p>
        </w:tc>
      </w:tr>
      <w:tr w:rsidR="000110C3">
        <w:trPr>
          <w:trHeight w:val="363"/>
        </w:trPr>
        <w:tc>
          <w:tcPr>
            <w:tcW w:w="454" w:type="dxa"/>
            <w:vAlign w:val="center"/>
          </w:tcPr>
          <w:p w:rsidR="000110C3" w:rsidRDefault="00FA35D4">
            <w:pPr>
              <w:rPr>
                <w:rFonts w:ascii="仿宋_GB2312" w:eastAsia="仿宋_GB2312" w:cs="仿宋_GB2312"/>
                <w:b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1</w:t>
            </w:r>
          </w:p>
        </w:tc>
        <w:tc>
          <w:tcPr>
            <w:tcW w:w="1071" w:type="dxa"/>
            <w:vAlign w:val="center"/>
          </w:tcPr>
          <w:p w:rsidR="000110C3" w:rsidRDefault="00FA35D4" w:rsidP="00B90F2F">
            <w:pPr>
              <w:autoSpaceDE w:val="0"/>
              <w:autoSpaceDN w:val="0"/>
              <w:adjustRightInd w:val="0"/>
              <w:spacing w:beforeLines="50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0"/>
              </w:rPr>
              <w:t>（</w:t>
            </w:r>
            <w:r>
              <w:rPr>
                <w:rFonts w:ascii="仿宋_GB2312" w:eastAsia="仿宋_GB2312" w:cs="仿宋" w:hint="eastAsia"/>
                <w:color w:val="000000"/>
                <w:szCs w:val="21"/>
              </w:rPr>
              <w:t>贵</w:t>
            </w:r>
            <w:r>
              <w:rPr>
                <w:rFonts w:ascii="仿宋_GB2312" w:eastAsia="仿宋_GB2312" w:hint="eastAsia"/>
                <w:color w:val="000000"/>
                <w:sz w:val="20"/>
              </w:rPr>
              <w:t>）食药监</w:t>
            </w:r>
            <w:r>
              <w:rPr>
                <w:rFonts w:ascii="仿宋_GB2312" w:eastAsia="仿宋_GB2312" w:cs="仿宋" w:hint="eastAsia"/>
                <w:color w:val="000000"/>
                <w:szCs w:val="21"/>
              </w:rPr>
              <w:t>食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罚</w:t>
            </w:r>
            <w:r>
              <w:rPr>
                <w:rFonts w:ascii="仿宋_GB2312" w:eastAsia="仿宋_GB2312" w:hint="eastAsia"/>
                <w:color w:val="000000"/>
                <w:sz w:val="20"/>
              </w:rPr>
              <w:t>〔</w:t>
            </w:r>
            <w:r>
              <w:rPr>
                <w:rFonts w:ascii="仿宋_GB2312" w:eastAsia="仿宋_GB2312" w:hint="eastAsia"/>
                <w:color w:val="000000"/>
                <w:sz w:val="20"/>
              </w:rPr>
              <w:t>2018</w:t>
            </w:r>
            <w:r>
              <w:rPr>
                <w:rFonts w:ascii="仿宋_GB2312" w:eastAsia="仿宋_GB2312" w:hint="eastAsia"/>
                <w:color w:val="000000"/>
                <w:sz w:val="20"/>
              </w:rPr>
              <w:t>〕</w:t>
            </w:r>
            <w:r>
              <w:rPr>
                <w:rFonts w:ascii="仿宋_GB2312" w:eastAsia="仿宋_GB2312" w:hint="eastAsia"/>
                <w:color w:val="000000"/>
                <w:sz w:val="20"/>
              </w:rPr>
              <w:t>12</w:t>
            </w:r>
            <w:r>
              <w:rPr>
                <w:rFonts w:ascii="仿宋_GB2312" w:eastAsia="仿宋_GB2312" w:hint="eastAsia"/>
                <w:color w:val="000000"/>
                <w:kern w:val="0"/>
                <w:sz w:val="20"/>
              </w:rPr>
              <w:t>号</w:t>
            </w:r>
          </w:p>
          <w:p w:rsidR="000110C3" w:rsidRDefault="000110C3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:rsidR="000110C3" w:rsidRDefault="00FA35D4">
            <w:pPr>
              <w:jc w:val="center"/>
              <w:rPr>
                <w:rFonts w:ascii="仿宋_GB2312" w:eastAsia="仿宋_GB2312" w:cs="仿宋_GB2312"/>
                <w:b/>
                <w:color w:val="333333"/>
                <w:sz w:val="18"/>
                <w:szCs w:val="18"/>
              </w:rPr>
            </w:pPr>
            <w:r>
              <w:rPr>
                <w:rFonts w:hint="eastAsia"/>
              </w:rPr>
              <w:t>河西寄宿制学校餐具消毒不合格</w:t>
            </w:r>
          </w:p>
        </w:tc>
        <w:tc>
          <w:tcPr>
            <w:tcW w:w="900" w:type="dxa"/>
            <w:vAlign w:val="center"/>
          </w:tcPr>
          <w:p w:rsidR="000110C3" w:rsidRDefault="000110C3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0110C3" w:rsidRDefault="000110C3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0110C3" w:rsidRDefault="000110C3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0110C3" w:rsidRDefault="00FA35D4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日，我局对河西寄宿制学校食堂内的不锈钢盆进行了抽检，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日经深圳市通量监测科技有限公司检验检测未“大肠杆菌”不符合</w:t>
            </w:r>
            <w:r>
              <w:rPr>
                <w:rFonts w:hint="eastAsia"/>
              </w:rPr>
              <w:t>GB-14934-2016</w:t>
            </w:r>
            <w:r>
              <w:rPr>
                <w:rFonts w:hint="eastAsia"/>
              </w:rPr>
              <w:t>《食品安全国家标准消毒餐（饮）具》要求，检验结论为不合格</w:t>
            </w:r>
          </w:p>
        </w:tc>
        <w:tc>
          <w:tcPr>
            <w:tcW w:w="1800" w:type="dxa"/>
            <w:vAlign w:val="center"/>
          </w:tcPr>
          <w:p w:rsidR="000110C3" w:rsidRDefault="00FA35D4">
            <w:pPr>
              <w:widowControl/>
              <w:jc w:val="left"/>
              <w:rPr>
                <w:rFonts w:ascii="仿宋_GB2312" w:eastAsia="仿宋_GB2312" w:cs="仿宋_GB2312"/>
                <w:b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处罚依据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《中华人民共和国食品安全法》第一百二十六条第一款“违反本法规定，有下列情形之一的，由县级以上人民政府食品药品监督管理部门责令改正，给予警告；拒不改正的，处五千元以上五万元以下罚款；情节严重的，责令停产停业，直至吊销许可证的规定。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1125" w:type="dxa"/>
            <w:vAlign w:val="center"/>
          </w:tcPr>
          <w:p w:rsidR="000110C3" w:rsidRDefault="00FA35D4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履行方式：处以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5100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18"/>
                <w:szCs w:val="18"/>
              </w:rPr>
              <w:t>元的罚款，</w:t>
            </w:r>
          </w:p>
        </w:tc>
        <w:tc>
          <w:tcPr>
            <w:tcW w:w="1155" w:type="dxa"/>
            <w:vAlign w:val="center"/>
          </w:tcPr>
          <w:p w:rsidR="000110C3" w:rsidRDefault="00FA35D4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余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591" w:type="dxa"/>
            <w:vAlign w:val="center"/>
          </w:tcPr>
          <w:p w:rsidR="000110C3" w:rsidRDefault="000110C3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</w:p>
        </w:tc>
      </w:tr>
      <w:tr w:rsidR="000110C3">
        <w:trPr>
          <w:trHeight w:val="363"/>
        </w:trPr>
        <w:tc>
          <w:tcPr>
            <w:tcW w:w="454" w:type="dxa"/>
          </w:tcPr>
          <w:p w:rsidR="000110C3" w:rsidRDefault="00FA35D4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</w:t>
            </w:r>
          </w:p>
        </w:tc>
        <w:tc>
          <w:tcPr>
            <w:tcW w:w="1071" w:type="dxa"/>
          </w:tcPr>
          <w:p w:rsidR="000110C3" w:rsidRDefault="00FA35D4" w:rsidP="00B90F2F">
            <w:pPr>
              <w:autoSpaceDE w:val="0"/>
              <w:autoSpaceDN w:val="0"/>
              <w:adjustRightInd w:val="0"/>
              <w:spacing w:beforeLines="50"/>
              <w:jc w:val="right"/>
              <w:rPr>
                <w:rFonts w:ascii="仿宋_GB2312" w:eastAsia="仿宋_GB2312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仿宋_GB2312"/>
                <w:color w:val="000000"/>
                <w:sz w:val="20"/>
                <w:szCs w:val="20"/>
              </w:rPr>
              <w:t>（</w:t>
            </w:r>
            <w:r>
              <w:rPr>
                <w:rFonts w:ascii="仿宋_GB2312" w:eastAsia="仿宋_GB2312" w:hAnsi="仿宋" w:cs="仿宋_GB2312"/>
                <w:color w:val="000000"/>
                <w:szCs w:val="21"/>
              </w:rPr>
              <w:t>贵</w:t>
            </w:r>
            <w:r>
              <w:rPr>
                <w:rFonts w:ascii="仿宋_GB2312" w:eastAsia="仿宋_GB2312" w:hAnsi="仿宋" w:cs="仿宋_GB2312"/>
                <w:color w:val="000000"/>
                <w:sz w:val="20"/>
                <w:szCs w:val="20"/>
              </w:rPr>
              <w:t>）食药监</w:t>
            </w:r>
            <w:r>
              <w:rPr>
                <w:rFonts w:ascii="仿宋_GB2312" w:eastAsia="仿宋_GB2312" w:hAnsi="仿宋" w:cs="仿宋_GB2312"/>
                <w:color w:val="000000"/>
                <w:szCs w:val="21"/>
              </w:rPr>
              <w:t>食</w:t>
            </w:r>
            <w:r>
              <w:rPr>
                <w:rFonts w:ascii="仿宋_GB2312" w:eastAsia="仿宋_GB2312" w:hAnsi="仿宋" w:cs="仿宋_GB2312"/>
                <w:color w:val="000000"/>
                <w:kern w:val="0"/>
                <w:sz w:val="20"/>
                <w:szCs w:val="20"/>
              </w:rPr>
              <w:t>罚</w:t>
            </w:r>
            <w:r>
              <w:rPr>
                <w:rFonts w:ascii="仿宋_GB2312" w:eastAsia="仿宋_GB2312" w:hAnsi="仿宋" w:cs="仿宋_GB2312"/>
                <w:color w:val="000000"/>
                <w:sz w:val="20"/>
                <w:szCs w:val="20"/>
              </w:rPr>
              <w:lastRenderedPageBreak/>
              <w:t>〔</w:t>
            </w:r>
            <w:r>
              <w:rPr>
                <w:rFonts w:ascii="仿宋_GB2312" w:eastAsia="仿宋_GB2312" w:hAnsi="仿宋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仿宋_GB2312" w:eastAsia="仿宋_GB2312" w:hAnsi="仿宋" w:cs="Times New Roman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仿宋_GB2312" w:eastAsia="仿宋_GB2312" w:hAnsi="仿宋" w:cs="仿宋_GB2312"/>
                <w:color w:val="000000"/>
                <w:sz w:val="20"/>
                <w:szCs w:val="20"/>
              </w:rPr>
              <w:t>〕</w:t>
            </w:r>
            <w:r>
              <w:rPr>
                <w:rFonts w:ascii="仿宋_GB2312" w:eastAsia="仿宋_GB2312" w:hAnsi="仿宋" w:cs="仿宋_GB2312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仿宋_GB2312" w:eastAsia="仿宋_GB2312" w:hAnsi="仿宋" w:cs="仿宋_GB2312"/>
                <w:color w:val="000000"/>
                <w:kern w:val="0"/>
                <w:sz w:val="20"/>
                <w:szCs w:val="20"/>
              </w:rPr>
              <w:t>号</w:t>
            </w:r>
          </w:p>
          <w:p w:rsidR="000110C3" w:rsidRDefault="000110C3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1823" w:type="dxa"/>
          </w:tcPr>
          <w:p w:rsidR="000110C3" w:rsidRDefault="00FA35D4">
            <w:pPr>
              <w:jc w:val="center"/>
              <w:rPr>
                <w:rFonts w:ascii="仿宋_GB2312" w:eastAsia="仿宋_GB2312" w:cs="仿宋_GB2312"/>
                <w:b/>
                <w:color w:val="333333"/>
                <w:sz w:val="18"/>
                <w:szCs w:val="18"/>
              </w:rPr>
            </w:pPr>
            <w:r>
              <w:rPr>
                <w:rFonts w:ascii="仿宋_GB2312" w:eastAsia="仿宋_GB2312" w:hAnsi="Arial" w:cs="仿宋_GB2312"/>
                <w:color w:val="000000"/>
                <w:szCs w:val="21"/>
              </w:rPr>
              <w:lastRenderedPageBreak/>
              <w:t>贵德县</w:t>
            </w:r>
            <w:r>
              <w:rPr>
                <w:rFonts w:ascii="仿宋_GB2312" w:eastAsia="仿宋_GB2312" w:hAnsi="Arial" w:cs="仿宋_GB2312" w:hint="eastAsia"/>
                <w:color w:val="000000"/>
                <w:szCs w:val="21"/>
              </w:rPr>
              <w:t>周记黑鸭</w:t>
            </w:r>
            <w:r>
              <w:rPr>
                <w:rFonts w:ascii="仿宋_GB2312" w:eastAsia="仿宋_GB2312" w:hAnsi="Arial" w:cs="仿宋_GB2312"/>
                <w:color w:val="000000"/>
                <w:szCs w:val="21"/>
              </w:rPr>
              <w:t>销售</w:t>
            </w:r>
            <w:r>
              <w:rPr>
                <w:rFonts w:ascii="仿宋_GB2312" w:eastAsia="仿宋_GB2312" w:hAnsi="Arial" w:cs="仿宋_GB2312" w:hint="eastAsia"/>
                <w:color w:val="000000"/>
                <w:szCs w:val="21"/>
              </w:rPr>
              <w:t>不合凉拌莲藕</w:t>
            </w:r>
            <w:r>
              <w:rPr>
                <w:rFonts w:ascii="仿宋_GB2312" w:eastAsia="仿宋_GB2312" w:hAnsi="Arial" w:cs="仿宋_GB2312"/>
                <w:color w:val="000000"/>
                <w:szCs w:val="21"/>
              </w:rPr>
              <w:t>一案</w:t>
            </w:r>
          </w:p>
        </w:tc>
        <w:tc>
          <w:tcPr>
            <w:tcW w:w="900" w:type="dxa"/>
          </w:tcPr>
          <w:p w:rsidR="000110C3" w:rsidRDefault="00FA35D4">
            <w:pPr>
              <w:spacing w:line="48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  <w:r>
              <w:rPr>
                <w:rFonts w:ascii="仿宋_GB2312" w:eastAsia="仿宋_GB2312" w:hAnsi="Arial" w:cs="仿宋_GB2312"/>
                <w:color w:val="000000"/>
                <w:szCs w:val="21"/>
              </w:rPr>
              <w:t>贵德县</w:t>
            </w:r>
            <w:r>
              <w:rPr>
                <w:rFonts w:ascii="仿宋_GB2312" w:eastAsia="仿宋_GB2312" w:hAnsi="Arial" w:cs="仿宋_GB2312" w:hint="eastAsia"/>
                <w:color w:val="000000"/>
                <w:szCs w:val="21"/>
              </w:rPr>
              <w:t>周记黑</w:t>
            </w:r>
            <w:r>
              <w:rPr>
                <w:rFonts w:ascii="仿宋_GB2312" w:eastAsia="仿宋_GB2312" w:hAnsi="Arial" w:cs="仿宋_GB2312" w:hint="eastAsia"/>
                <w:color w:val="000000"/>
                <w:szCs w:val="21"/>
              </w:rPr>
              <w:lastRenderedPageBreak/>
              <w:t>鸭</w:t>
            </w:r>
          </w:p>
          <w:p w:rsidR="000110C3" w:rsidRDefault="000110C3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1485" w:type="dxa"/>
          </w:tcPr>
          <w:p w:rsidR="000110C3" w:rsidRDefault="000110C3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885" w:type="dxa"/>
          </w:tcPr>
          <w:p w:rsidR="000110C3" w:rsidRDefault="00FA35D4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Cs w:val="21"/>
              </w:rPr>
              <w:t>许海明</w:t>
            </w:r>
          </w:p>
        </w:tc>
        <w:tc>
          <w:tcPr>
            <w:tcW w:w="4110" w:type="dxa"/>
          </w:tcPr>
          <w:p w:rsidR="000110C3" w:rsidRDefault="00FA35D4">
            <w:pPr>
              <w:widowControl/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cs="Times New Roman"/>
                <w:color w:val="000000"/>
                <w:sz w:val="18"/>
                <w:szCs w:val="18"/>
              </w:rPr>
              <w:t>201</w:t>
            </w:r>
            <w:r>
              <w:rPr>
                <w:rFonts w:ascii="仿宋_GB2312" w:eastAsia="仿宋_GB2312" w:hAnsi="仿宋" w:cs="Times New Roman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仿宋_GB2312" w:eastAsia="仿宋_GB2312" w:hAnsi="仿宋" w:cs="Times New Roman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eastAsia="仿宋_GB2312" w:hAnsi="仿宋" w:cs="Times New Roman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仿宋_GB2312" w:eastAsia="仿宋_GB2312" w:hAnsi="仿宋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eastAsia="仿宋_GB2312" w:hAnsi="仿宋" w:cs="Times New Roman" w:hint="eastAsia"/>
                <w:color w:val="000000"/>
                <w:sz w:val="18"/>
                <w:szCs w:val="18"/>
              </w:rPr>
              <w:t>13</w:t>
            </w:r>
            <w:r>
              <w:rPr>
                <w:rFonts w:ascii="仿宋_GB2312" w:eastAsia="仿宋_GB2312" w:hAnsi="仿宋" w:cs="Times New Roman"/>
                <w:color w:val="000000"/>
                <w:sz w:val="18"/>
                <w:szCs w:val="18"/>
              </w:rPr>
              <w:t>日，我局</w:t>
            </w:r>
            <w:r>
              <w:rPr>
                <w:rFonts w:ascii="仿宋_GB2312" w:eastAsia="仿宋_GB2312" w:hAnsi="仿宋" w:cs="Times New Roman" w:hint="eastAsia"/>
                <w:color w:val="000000"/>
                <w:sz w:val="18"/>
                <w:szCs w:val="18"/>
              </w:rPr>
              <w:t>执法人员</w:t>
            </w:r>
            <w:r>
              <w:rPr>
                <w:rFonts w:ascii="仿宋_GB2312" w:eastAsia="仿宋_GB2312" w:hAnsi="仿宋" w:cs="Times New Roman"/>
                <w:color w:val="000000"/>
                <w:sz w:val="18"/>
                <w:szCs w:val="18"/>
              </w:rPr>
              <w:t>对贵德县河阴镇</w:t>
            </w:r>
            <w:r>
              <w:rPr>
                <w:rFonts w:ascii="仿宋_GB2312" w:eastAsia="仿宋_GB2312" w:hAnsi="仿宋" w:cs="Times New Roman" w:hint="eastAsia"/>
                <w:color w:val="000000"/>
                <w:sz w:val="18"/>
                <w:szCs w:val="18"/>
              </w:rPr>
              <w:t>纵三路</w:t>
            </w:r>
            <w:r>
              <w:rPr>
                <w:rFonts w:ascii="仿宋_GB2312" w:eastAsia="仿宋_GB2312" w:hAnsi="仿宋" w:cs="Times New Roman"/>
                <w:color w:val="000000"/>
                <w:sz w:val="18"/>
                <w:szCs w:val="18"/>
              </w:rPr>
              <w:t>当事人</w:t>
            </w:r>
            <w:r>
              <w:rPr>
                <w:rFonts w:ascii="仿宋_GB2312" w:eastAsia="仿宋_GB2312" w:hAnsi="仿宋" w:cs="Times New Roman" w:hint="eastAsia"/>
                <w:color w:val="000000"/>
                <w:sz w:val="18"/>
                <w:szCs w:val="18"/>
              </w:rPr>
              <w:t>许海明</w:t>
            </w:r>
            <w:r>
              <w:rPr>
                <w:rFonts w:ascii="仿宋_GB2312" w:eastAsia="仿宋_GB2312" w:hAnsi="仿宋" w:cs="Times New Roman"/>
                <w:color w:val="000000"/>
                <w:sz w:val="18"/>
                <w:szCs w:val="18"/>
              </w:rPr>
              <w:t>经营的</w:t>
            </w:r>
            <w:r>
              <w:rPr>
                <w:rFonts w:ascii="仿宋_GB2312" w:eastAsia="仿宋_GB2312" w:hAnsi="仿宋" w:cs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仿宋_GB2312" w:eastAsia="仿宋_GB2312" w:hAnsi="仿宋" w:cs="Times New Roman"/>
                <w:color w:val="000000"/>
                <w:sz w:val="18"/>
                <w:szCs w:val="18"/>
              </w:rPr>
              <w:t>贵德县</w:t>
            </w:r>
            <w:r>
              <w:rPr>
                <w:rFonts w:ascii="仿宋_GB2312" w:eastAsia="仿宋_GB2312" w:hAnsi="仿宋" w:cs="Times New Roman" w:hint="eastAsia"/>
                <w:color w:val="000000"/>
                <w:sz w:val="18"/>
                <w:szCs w:val="18"/>
              </w:rPr>
              <w:t>周记黑鸭</w:t>
            </w:r>
            <w:r>
              <w:rPr>
                <w:rFonts w:ascii="仿宋_GB2312" w:eastAsia="仿宋_GB2312" w:hAnsi="仿宋" w:cs="Times New Roman"/>
                <w:color w:val="000000"/>
                <w:sz w:val="18"/>
                <w:szCs w:val="18"/>
              </w:rPr>
              <w:t>”</w:t>
            </w:r>
            <w:r>
              <w:rPr>
                <w:rFonts w:ascii="仿宋_GB2312" w:eastAsia="仿宋_GB2312" w:hAnsi="Calibri" w:cs="仿宋_GB2312"/>
                <w:color w:val="000000"/>
                <w:sz w:val="18"/>
                <w:szCs w:val="18"/>
              </w:rPr>
              <w:t>店内加工</w:t>
            </w:r>
            <w:r>
              <w:rPr>
                <w:rFonts w:ascii="仿宋_GB2312" w:eastAsia="仿宋_GB2312" w:hAnsi="Calibri" w:cs="仿宋_GB2312" w:hint="eastAsia"/>
                <w:color w:val="000000"/>
                <w:sz w:val="18"/>
                <w:szCs w:val="18"/>
              </w:rPr>
              <w:t>的</w:t>
            </w:r>
            <w:r>
              <w:rPr>
                <w:rFonts w:ascii="仿宋_GB2312" w:eastAsia="仿宋_GB2312" w:hAnsi="仿宋" w:cs="仿宋_GB2312" w:hint="eastAsia"/>
                <w:color w:val="000000"/>
                <w:sz w:val="18"/>
                <w:szCs w:val="18"/>
              </w:rPr>
              <w:t>凉拌莲藕</w:t>
            </w:r>
            <w:r>
              <w:rPr>
                <w:rFonts w:ascii="仿宋_GB2312" w:eastAsia="仿宋_GB2312" w:hAnsi="Calibri" w:cs="仿宋_GB2312"/>
                <w:color w:val="000000"/>
                <w:sz w:val="18"/>
                <w:szCs w:val="18"/>
              </w:rPr>
              <w:t>进</w:t>
            </w:r>
            <w:r>
              <w:rPr>
                <w:rFonts w:ascii="仿宋_GB2312" w:eastAsia="仿宋_GB2312" w:hAnsi="仿宋" w:cs="仿宋_GB2312"/>
                <w:color w:val="000000"/>
                <w:sz w:val="18"/>
                <w:szCs w:val="18"/>
              </w:rPr>
              <w:t>行了抽样</w:t>
            </w:r>
            <w:r>
              <w:rPr>
                <w:rFonts w:ascii="仿宋_GB2312" w:eastAsia="仿宋_GB2312" w:hAnsi="仿宋" w:cs="仿宋_GB2312" w:hint="eastAsia"/>
                <w:color w:val="000000"/>
                <w:sz w:val="18"/>
                <w:szCs w:val="18"/>
              </w:rPr>
              <w:t>。</w:t>
            </w:r>
            <w:r>
              <w:rPr>
                <w:rFonts w:ascii="仿宋_GB2312" w:eastAsia="仿宋_GB2312" w:hAnsi="仿宋" w:cs="Times New Roman"/>
                <w:color w:val="000000"/>
                <w:sz w:val="18"/>
                <w:szCs w:val="18"/>
              </w:rPr>
              <w:t>201</w:t>
            </w:r>
            <w:r>
              <w:rPr>
                <w:rFonts w:ascii="仿宋_GB2312" w:eastAsia="仿宋_GB2312" w:hAnsi="仿宋" w:cs="Times New Roman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仿宋_GB2312" w:eastAsia="仿宋_GB2312" w:hAnsi="仿宋" w:cs="Times New Roman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eastAsia="仿宋_GB2312" w:hAnsi="仿宋" w:cs="Times New Roman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仿宋_GB2312" w:eastAsia="仿宋_GB2312" w:hAnsi="仿宋" w:cs="Times New Roman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eastAsia="仿宋_GB2312" w:hAnsi="仿宋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仿宋_GB2312" w:eastAsia="仿宋_GB2312" w:hAnsi="仿宋" w:cs="Times New Roman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仿宋_GB2312" w:eastAsia="仿宋_GB2312" w:hAnsi="仿宋" w:cs="Times New Roman"/>
                <w:color w:val="000000"/>
                <w:sz w:val="18"/>
                <w:szCs w:val="18"/>
              </w:rPr>
              <w:lastRenderedPageBreak/>
              <w:t>日我局收到出具的</w:t>
            </w:r>
            <w:r>
              <w:rPr>
                <w:rFonts w:ascii="仿宋_GB2312" w:eastAsia="仿宋_GB2312" w:hAnsi="仿宋" w:cs="Times New Roman" w:hint="eastAsia"/>
                <w:color w:val="000000"/>
                <w:sz w:val="18"/>
                <w:szCs w:val="18"/>
              </w:rPr>
              <w:t>关于通报食品安全风险监测超标样品检测信息的函</w:t>
            </w:r>
            <w:r>
              <w:rPr>
                <w:rFonts w:ascii="仿宋_GB2312" w:eastAsia="仿宋_GB2312" w:hAnsi="仿宋" w:cs="Times New Roman"/>
                <w:color w:val="000000"/>
                <w:sz w:val="18"/>
                <w:szCs w:val="18"/>
              </w:rPr>
              <w:t>，检测结果为</w:t>
            </w:r>
            <w:r>
              <w:rPr>
                <w:rFonts w:ascii="仿宋_GB2312" w:eastAsia="仿宋_GB2312" w:hAnsi="仿宋" w:cs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仿宋_GB2312" w:eastAsia="仿宋_GB2312" w:hAnsi="仿宋" w:cs="Times New Roman" w:hint="eastAsia"/>
                <w:color w:val="000000"/>
                <w:sz w:val="18"/>
                <w:szCs w:val="18"/>
              </w:rPr>
              <w:t>凉拌莲藕检出蜡样芽孢杆菌</w:t>
            </w:r>
            <w:r>
              <w:rPr>
                <w:rFonts w:ascii="仿宋_GB2312" w:eastAsia="仿宋_GB2312" w:hAnsi="Calibri" w:cs="仿宋_GB2312"/>
                <w:color w:val="444444"/>
                <w:sz w:val="18"/>
                <w:szCs w:val="18"/>
                <w:shd w:val="clear" w:color="auto" w:fill="FFFFFF"/>
              </w:rPr>
              <w:t>。</w:t>
            </w:r>
          </w:p>
          <w:p w:rsidR="000110C3" w:rsidRDefault="000110C3">
            <w:pPr>
              <w:rPr>
                <w:rFonts w:asci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:rsidR="000110C3" w:rsidRDefault="00FA35D4">
            <w:pPr>
              <w:rPr>
                <w:rFonts w:asci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color w:val="000000"/>
                <w:sz w:val="18"/>
                <w:szCs w:val="18"/>
              </w:rPr>
              <w:lastRenderedPageBreak/>
              <w:t>警告</w:t>
            </w:r>
          </w:p>
          <w:p w:rsidR="000110C3" w:rsidRDefault="00FA35D4">
            <w:pPr>
              <w:rPr>
                <w:rFonts w:ascii="仿宋_GB2312" w:eastAsia="仿宋_GB2312" w:cs="仿宋_GB2312"/>
                <w:b/>
                <w:sz w:val="18"/>
                <w:szCs w:val="18"/>
              </w:rPr>
            </w:pPr>
            <w:r>
              <w:rPr>
                <w:rFonts w:ascii="仿宋_GB2312" w:eastAsia="仿宋_GB2312" w:hAnsi="仿宋" w:cs="仿宋_GB2312"/>
                <w:color w:val="000000"/>
                <w:kern w:val="0"/>
                <w:sz w:val="18"/>
                <w:szCs w:val="18"/>
              </w:rPr>
              <w:t>依据</w:t>
            </w:r>
            <w:r>
              <w:rPr>
                <w:rFonts w:ascii="仿宋_GB2312" w:eastAsia="仿宋_GB2312" w:hAnsi="Calibri" w:cs="仿宋_GB2312"/>
                <w:color w:val="000000"/>
                <w:sz w:val="18"/>
                <w:szCs w:val="18"/>
              </w:rPr>
              <w:t>《中华人民共和国食品安全法》</w:t>
            </w:r>
            <w:r>
              <w:rPr>
                <w:rFonts w:ascii="仿宋_GB2312" w:eastAsia="仿宋_GB2312" w:hAnsi="Calibri" w:cs="仿宋_GB2312"/>
                <w:color w:val="444444"/>
                <w:sz w:val="18"/>
                <w:szCs w:val="18"/>
              </w:rPr>
              <w:t>第一</w:t>
            </w:r>
            <w:r>
              <w:rPr>
                <w:rFonts w:ascii="仿宋_GB2312" w:eastAsia="仿宋_GB2312" w:hAnsi="Calibri" w:cs="仿宋_GB2312"/>
                <w:color w:val="444444"/>
                <w:sz w:val="18"/>
                <w:szCs w:val="18"/>
              </w:rPr>
              <w:lastRenderedPageBreak/>
              <w:t>百二十六条第一款</w:t>
            </w:r>
            <w:r>
              <w:rPr>
                <w:rFonts w:ascii="仿宋_GB2312" w:eastAsia="仿宋_GB2312" w:hAnsi="仿宋" w:cs="仿宋_GB2312"/>
                <w:color w:val="000000"/>
                <w:kern w:val="0"/>
                <w:sz w:val="18"/>
                <w:szCs w:val="18"/>
              </w:rPr>
              <w:t>的规定</w:t>
            </w:r>
          </w:p>
        </w:tc>
        <w:tc>
          <w:tcPr>
            <w:tcW w:w="1125" w:type="dxa"/>
          </w:tcPr>
          <w:p w:rsidR="000110C3" w:rsidRDefault="00FA35D4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  <w:r>
              <w:rPr>
                <w:rFonts w:ascii="仿宋" w:eastAsia="仿宋" w:hint="eastAsia"/>
                <w:sz w:val="24"/>
              </w:rPr>
              <w:lastRenderedPageBreak/>
              <w:t>自收到本处罚决定书</w:t>
            </w:r>
            <w:r>
              <w:rPr>
                <w:rFonts w:ascii="仿宋" w:eastAsia="仿宋" w:hint="eastAsia"/>
                <w:sz w:val="24"/>
              </w:rPr>
              <w:lastRenderedPageBreak/>
              <w:t>之日起</w:t>
            </w:r>
            <w:r>
              <w:rPr>
                <w:rFonts w:ascii="仿宋" w:eastAsia="仿宋" w:hint="eastAsia"/>
                <w:sz w:val="24"/>
              </w:rPr>
              <w:t>15</w:t>
            </w:r>
            <w:r>
              <w:rPr>
                <w:rFonts w:ascii="仿宋" w:eastAsia="仿宋" w:hint="eastAsia"/>
                <w:sz w:val="24"/>
              </w:rPr>
              <w:t>日内</w:t>
            </w:r>
          </w:p>
        </w:tc>
        <w:tc>
          <w:tcPr>
            <w:tcW w:w="1155" w:type="dxa"/>
          </w:tcPr>
          <w:p w:rsidR="000110C3" w:rsidRDefault="00FA35D4">
            <w:pPr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lastRenderedPageBreak/>
              <w:t>食品药品监督管理局</w:t>
            </w:r>
          </w:p>
          <w:p w:rsidR="000110C3" w:rsidRDefault="00FA35D4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lastRenderedPageBreak/>
              <w:t>2018</w:t>
            </w:r>
            <w:r>
              <w:rPr>
                <w:rFonts w:ascii="仿宋_GB2312" w:eastAsia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cs="仿宋_GB2312" w:hint="eastAsia"/>
                <w:szCs w:val="21"/>
              </w:rPr>
              <w:t>9</w:t>
            </w:r>
            <w:r>
              <w:rPr>
                <w:rFonts w:ascii="仿宋_GB2312" w:eastAsia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cs="仿宋_GB2312" w:hint="eastAsia"/>
                <w:szCs w:val="21"/>
              </w:rPr>
              <w:t>5</w:t>
            </w:r>
            <w:r>
              <w:rPr>
                <w:rFonts w:ascii="仿宋_GB2312" w:eastAsia="仿宋_GB2312" w:cs="仿宋_GB2312" w:hint="eastAsia"/>
                <w:szCs w:val="21"/>
              </w:rPr>
              <w:t>日</w:t>
            </w:r>
          </w:p>
        </w:tc>
        <w:tc>
          <w:tcPr>
            <w:tcW w:w="591" w:type="dxa"/>
          </w:tcPr>
          <w:p w:rsidR="000110C3" w:rsidRDefault="000110C3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</w:p>
        </w:tc>
      </w:tr>
      <w:tr w:rsidR="000110C3">
        <w:trPr>
          <w:trHeight w:val="363"/>
        </w:trPr>
        <w:tc>
          <w:tcPr>
            <w:tcW w:w="454" w:type="dxa"/>
          </w:tcPr>
          <w:p w:rsidR="000110C3" w:rsidRDefault="00FA35D4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lastRenderedPageBreak/>
              <w:t>3</w:t>
            </w:r>
          </w:p>
        </w:tc>
        <w:tc>
          <w:tcPr>
            <w:tcW w:w="1071" w:type="dxa"/>
          </w:tcPr>
          <w:p w:rsidR="000110C3" w:rsidRDefault="00FA35D4" w:rsidP="00B90F2F">
            <w:pPr>
              <w:autoSpaceDE w:val="0"/>
              <w:autoSpaceDN w:val="0"/>
              <w:adjustRightInd w:val="0"/>
              <w:spacing w:beforeLines="50"/>
              <w:jc w:val="right"/>
              <w:rPr>
                <w:rFonts w:ascii="仿宋_GB2312" w:eastAsia="仿宋_GB2312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仿宋_GB2312"/>
                <w:color w:val="000000"/>
                <w:sz w:val="20"/>
                <w:szCs w:val="20"/>
              </w:rPr>
              <w:t>（</w:t>
            </w:r>
            <w:r>
              <w:rPr>
                <w:rFonts w:ascii="仿宋_GB2312" w:eastAsia="仿宋_GB2312" w:hAnsi="仿宋" w:cs="仿宋_GB2312"/>
                <w:color w:val="000000"/>
                <w:szCs w:val="21"/>
              </w:rPr>
              <w:t>贵</w:t>
            </w:r>
            <w:r>
              <w:rPr>
                <w:rFonts w:ascii="仿宋_GB2312" w:eastAsia="仿宋_GB2312" w:hAnsi="仿宋" w:cs="仿宋_GB2312"/>
                <w:color w:val="000000"/>
                <w:sz w:val="20"/>
                <w:szCs w:val="20"/>
              </w:rPr>
              <w:t>）食药监</w:t>
            </w:r>
            <w:r>
              <w:rPr>
                <w:rFonts w:ascii="仿宋_GB2312" w:eastAsia="仿宋_GB2312" w:hAnsi="仿宋" w:cs="仿宋_GB2312"/>
                <w:color w:val="000000"/>
                <w:szCs w:val="21"/>
              </w:rPr>
              <w:t>食</w:t>
            </w:r>
            <w:r>
              <w:rPr>
                <w:rFonts w:ascii="仿宋_GB2312" w:eastAsia="仿宋_GB2312" w:hAnsi="仿宋" w:cs="仿宋_GB2312"/>
                <w:color w:val="000000"/>
                <w:kern w:val="0"/>
                <w:sz w:val="20"/>
                <w:szCs w:val="20"/>
              </w:rPr>
              <w:t>罚</w:t>
            </w:r>
            <w:r>
              <w:rPr>
                <w:rFonts w:ascii="仿宋_GB2312" w:eastAsia="仿宋_GB2312" w:hAnsi="仿宋" w:cs="仿宋_GB2312"/>
                <w:color w:val="000000"/>
                <w:sz w:val="20"/>
                <w:szCs w:val="20"/>
              </w:rPr>
              <w:t>〔</w:t>
            </w:r>
            <w:r>
              <w:rPr>
                <w:rFonts w:ascii="仿宋_GB2312" w:eastAsia="仿宋_GB2312" w:hAnsi="仿宋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仿宋_GB2312" w:eastAsia="仿宋_GB2312" w:hAnsi="仿宋" w:cs="Times New Roman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仿宋_GB2312" w:eastAsia="仿宋_GB2312" w:hAnsi="仿宋" w:cs="仿宋_GB2312"/>
                <w:color w:val="000000"/>
                <w:sz w:val="20"/>
                <w:szCs w:val="20"/>
              </w:rPr>
              <w:t>〕</w:t>
            </w:r>
            <w:r>
              <w:rPr>
                <w:rFonts w:ascii="仿宋_GB2312" w:eastAsia="仿宋_GB2312" w:hAnsi="仿宋" w:cs="仿宋_GB2312" w:hint="eastAsia"/>
                <w:color w:val="000000"/>
                <w:sz w:val="20"/>
                <w:szCs w:val="20"/>
              </w:rPr>
              <w:t>16</w:t>
            </w:r>
            <w:r>
              <w:rPr>
                <w:rFonts w:ascii="仿宋_GB2312" w:eastAsia="仿宋_GB2312" w:hAnsi="仿宋" w:cs="仿宋_GB2312"/>
                <w:color w:val="000000"/>
                <w:kern w:val="0"/>
                <w:sz w:val="20"/>
                <w:szCs w:val="20"/>
              </w:rPr>
              <w:t>号</w:t>
            </w:r>
          </w:p>
          <w:p w:rsidR="000110C3" w:rsidRDefault="000110C3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1823" w:type="dxa"/>
          </w:tcPr>
          <w:p w:rsidR="000110C3" w:rsidRDefault="00FA35D4">
            <w:pPr>
              <w:jc w:val="center"/>
              <w:rPr>
                <w:rFonts w:ascii="仿宋_GB2312" w:eastAsia="仿宋_GB2312" w:cs="仿宋_GB2312"/>
                <w:b/>
                <w:color w:val="333333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color w:val="000000"/>
                <w:szCs w:val="21"/>
              </w:rPr>
              <w:t>贵德县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家家乐门市部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销售不合格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青稞香醋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案</w:t>
            </w:r>
          </w:p>
        </w:tc>
        <w:tc>
          <w:tcPr>
            <w:tcW w:w="900" w:type="dxa"/>
          </w:tcPr>
          <w:p w:rsidR="000110C3" w:rsidRDefault="00FA35D4">
            <w:pPr>
              <w:autoSpaceDE w:val="0"/>
              <w:autoSpaceDN w:val="0"/>
              <w:adjustRightInd w:val="0"/>
              <w:spacing w:line="360" w:lineRule="auto"/>
              <w:ind w:rightChars="150" w:right="315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贵德县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家家乐门市部</w:t>
            </w:r>
          </w:p>
          <w:p w:rsidR="000110C3" w:rsidRDefault="000110C3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1485" w:type="dxa"/>
          </w:tcPr>
          <w:p w:rsidR="000110C3" w:rsidRDefault="000110C3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885" w:type="dxa"/>
          </w:tcPr>
          <w:p w:rsidR="000110C3" w:rsidRDefault="00FA35D4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Cs w:val="21"/>
              </w:rPr>
              <w:t>刘享龙</w:t>
            </w:r>
          </w:p>
        </w:tc>
        <w:tc>
          <w:tcPr>
            <w:tcW w:w="4110" w:type="dxa"/>
          </w:tcPr>
          <w:p w:rsidR="000110C3" w:rsidRDefault="00FA35D4">
            <w:pPr>
              <w:rPr>
                <w:rFonts w:ascii="仿宋_GB2312" w:eastAsia="仿宋_GB2312" w:cs="仿宋_GB2312"/>
                <w:b/>
                <w:sz w:val="18"/>
                <w:szCs w:val="18"/>
              </w:rPr>
            </w:pPr>
            <w:r>
              <w:rPr>
                <w:rFonts w:ascii="仿宋_GB2312" w:eastAsia="仿宋_GB2312" w:hAnsi="仿宋"/>
                <w:color w:val="000000"/>
                <w:sz w:val="18"/>
                <w:szCs w:val="18"/>
              </w:rPr>
              <w:t>201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9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日，我局对贵德县河阴镇迎宾西路当事人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刘享龙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经营的“贵德县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家家乐门市部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”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店销售的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青稞香醋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进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行了抽样，并委托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深圳市通量科技有限公司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进行检测，</w:t>
            </w:r>
            <w:r>
              <w:rPr>
                <w:rFonts w:ascii="仿宋_GB2312" w:eastAsia="仿宋_GB2312" w:hAnsi="仿宋"/>
                <w:color w:val="000000"/>
                <w:sz w:val="18"/>
                <w:szCs w:val="18"/>
              </w:rPr>
              <w:t>201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08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16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日我局收到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深圳市通量科技有限公司出具的“报告编号（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Report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）：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18019400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”检验报告，检测结果为“其中所检项目苯甲酸不符合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GB2760-2014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《食品安全国家标准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食品添加剂使用标准》要求，其行为涉嫌违反了《食品安全抽样检验管理办法》第六章第四十七条的规定。</w:t>
            </w:r>
          </w:p>
        </w:tc>
        <w:tc>
          <w:tcPr>
            <w:tcW w:w="1800" w:type="dxa"/>
          </w:tcPr>
          <w:p w:rsidR="000110C3" w:rsidRDefault="00FA35D4">
            <w:pPr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警告</w:t>
            </w:r>
          </w:p>
          <w:p w:rsidR="000110C3" w:rsidRDefault="00FA35D4">
            <w:pPr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/>
                <w:color w:val="000000"/>
                <w:sz w:val="18"/>
                <w:szCs w:val="18"/>
              </w:rPr>
              <w:t>依据《中华人民共和国食品安全法》第一百二十六条第一款的规定</w:t>
            </w:r>
          </w:p>
        </w:tc>
        <w:tc>
          <w:tcPr>
            <w:tcW w:w="1125" w:type="dxa"/>
          </w:tcPr>
          <w:p w:rsidR="000110C3" w:rsidRDefault="00FA35D4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  <w:r>
              <w:rPr>
                <w:rFonts w:ascii="仿宋" w:eastAsia="仿宋" w:hint="eastAsia"/>
                <w:sz w:val="24"/>
              </w:rPr>
              <w:t>自收到本处罚决定书之日起</w:t>
            </w:r>
            <w:r>
              <w:rPr>
                <w:rFonts w:ascii="仿宋" w:eastAsia="仿宋" w:hint="eastAsia"/>
                <w:sz w:val="24"/>
              </w:rPr>
              <w:t>15</w:t>
            </w:r>
            <w:r>
              <w:rPr>
                <w:rFonts w:ascii="仿宋" w:eastAsia="仿宋" w:hint="eastAsia"/>
                <w:sz w:val="24"/>
              </w:rPr>
              <w:t>日内</w:t>
            </w:r>
          </w:p>
        </w:tc>
        <w:tc>
          <w:tcPr>
            <w:tcW w:w="1155" w:type="dxa"/>
          </w:tcPr>
          <w:p w:rsidR="000110C3" w:rsidRDefault="00FA35D4">
            <w:pPr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食品药品监督管理局</w:t>
            </w:r>
          </w:p>
          <w:p w:rsidR="000110C3" w:rsidRDefault="00FA35D4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2018</w:t>
            </w:r>
            <w:r>
              <w:rPr>
                <w:rFonts w:ascii="仿宋_GB2312" w:eastAsia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cs="仿宋_GB2312" w:hint="eastAsia"/>
                <w:szCs w:val="21"/>
              </w:rPr>
              <w:t>9</w:t>
            </w:r>
            <w:r>
              <w:rPr>
                <w:rFonts w:ascii="仿宋_GB2312" w:eastAsia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cs="仿宋_GB2312" w:hint="eastAsia"/>
                <w:szCs w:val="21"/>
              </w:rPr>
              <w:t>13</w:t>
            </w:r>
            <w:r>
              <w:rPr>
                <w:rFonts w:ascii="仿宋_GB2312" w:eastAsia="仿宋_GB2312" w:cs="仿宋_GB2312" w:hint="eastAsia"/>
                <w:szCs w:val="21"/>
              </w:rPr>
              <w:t>日</w:t>
            </w:r>
          </w:p>
        </w:tc>
        <w:tc>
          <w:tcPr>
            <w:tcW w:w="591" w:type="dxa"/>
          </w:tcPr>
          <w:p w:rsidR="000110C3" w:rsidRDefault="000110C3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</w:p>
        </w:tc>
      </w:tr>
      <w:tr w:rsidR="000110C3">
        <w:trPr>
          <w:trHeight w:val="363"/>
        </w:trPr>
        <w:tc>
          <w:tcPr>
            <w:tcW w:w="454" w:type="dxa"/>
          </w:tcPr>
          <w:p w:rsidR="000110C3" w:rsidRDefault="00FA35D4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4</w:t>
            </w:r>
          </w:p>
        </w:tc>
        <w:tc>
          <w:tcPr>
            <w:tcW w:w="1071" w:type="dxa"/>
          </w:tcPr>
          <w:p w:rsidR="000110C3" w:rsidRDefault="00FA35D4" w:rsidP="00B90F2F">
            <w:pPr>
              <w:autoSpaceDE w:val="0"/>
              <w:autoSpaceDN w:val="0"/>
              <w:adjustRightInd w:val="0"/>
              <w:spacing w:beforeLines="50"/>
              <w:jc w:val="right"/>
              <w:rPr>
                <w:rFonts w:ascii="仿宋_GB2312" w:eastAsia="仿宋_GB2312" w:hAnsi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仿宋_GB2312"/>
                <w:color w:val="000000"/>
                <w:sz w:val="20"/>
                <w:szCs w:val="20"/>
              </w:rPr>
              <w:t>（</w:t>
            </w:r>
            <w:r>
              <w:rPr>
                <w:rFonts w:ascii="仿宋_GB2312" w:eastAsia="仿宋_GB2312" w:hAnsi="仿宋" w:cs="仿宋_GB2312"/>
                <w:color w:val="000000"/>
                <w:szCs w:val="21"/>
              </w:rPr>
              <w:t>贵</w:t>
            </w:r>
            <w:r>
              <w:rPr>
                <w:rFonts w:ascii="仿宋_GB2312" w:eastAsia="仿宋_GB2312" w:hAnsi="仿宋" w:cs="仿宋_GB2312"/>
                <w:color w:val="000000"/>
                <w:sz w:val="20"/>
                <w:szCs w:val="20"/>
              </w:rPr>
              <w:t>）食药监</w:t>
            </w:r>
            <w:r>
              <w:rPr>
                <w:rFonts w:ascii="仿宋_GB2312" w:eastAsia="仿宋_GB2312" w:hAnsi="仿宋" w:cs="仿宋_GB2312"/>
                <w:color w:val="000000"/>
                <w:szCs w:val="21"/>
              </w:rPr>
              <w:t>食</w:t>
            </w:r>
            <w:r>
              <w:rPr>
                <w:rFonts w:ascii="仿宋_GB2312" w:eastAsia="仿宋_GB2312" w:hAnsi="仿宋" w:cs="仿宋_GB2312"/>
                <w:color w:val="000000"/>
                <w:kern w:val="0"/>
                <w:sz w:val="20"/>
                <w:szCs w:val="20"/>
              </w:rPr>
              <w:t>罚</w:t>
            </w:r>
            <w:r>
              <w:rPr>
                <w:rFonts w:ascii="仿宋_GB2312" w:eastAsia="仿宋_GB2312" w:hAnsi="仿宋" w:cs="仿宋_GB2312"/>
                <w:color w:val="000000"/>
                <w:sz w:val="20"/>
                <w:szCs w:val="20"/>
              </w:rPr>
              <w:t>〔</w:t>
            </w:r>
            <w:r>
              <w:rPr>
                <w:rFonts w:ascii="仿宋_GB2312" w:eastAsia="仿宋_GB2312" w:hAnsi="仿宋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仿宋_GB2312" w:eastAsia="仿宋_GB2312" w:hAnsi="仿宋" w:cs="Times New Roman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仿宋_GB2312" w:eastAsia="仿宋_GB2312" w:hAnsi="仿宋" w:cs="仿宋_GB2312"/>
                <w:color w:val="000000"/>
                <w:sz w:val="20"/>
                <w:szCs w:val="20"/>
              </w:rPr>
              <w:t>〕</w:t>
            </w:r>
            <w:r>
              <w:rPr>
                <w:rFonts w:ascii="仿宋_GB2312" w:eastAsia="仿宋_GB2312" w:hAnsi="仿宋" w:cs="仿宋_GB2312" w:hint="eastAsia"/>
                <w:color w:val="000000"/>
                <w:sz w:val="20"/>
                <w:szCs w:val="20"/>
              </w:rPr>
              <w:t>21</w:t>
            </w:r>
            <w:r>
              <w:rPr>
                <w:rFonts w:ascii="仿宋_GB2312" w:eastAsia="仿宋_GB2312" w:hAnsi="仿宋" w:cs="仿宋_GB2312"/>
                <w:color w:val="000000"/>
                <w:kern w:val="0"/>
                <w:sz w:val="20"/>
                <w:szCs w:val="20"/>
              </w:rPr>
              <w:t>号</w:t>
            </w:r>
          </w:p>
          <w:p w:rsidR="000110C3" w:rsidRDefault="000110C3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1823" w:type="dxa"/>
          </w:tcPr>
          <w:p w:rsidR="000110C3" w:rsidRDefault="00FA35D4" w:rsidP="00B90F2F">
            <w:pPr>
              <w:spacing w:beforeLines="50" w:line="280" w:lineRule="exact"/>
              <w:rPr>
                <w:rFonts w:ascii="仿宋_GB2312" w:eastAsia="仿宋_GB2312" w:cs="Arial"/>
                <w:color w:val="000000"/>
                <w:szCs w:val="21"/>
              </w:rPr>
            </w:pPr>
            <w:r>
              <w:rPr>
                <w:rFonts w:ascii="仿宋_GB2312" w:eastAsia="仿宋_GB2312" w:cs="Arial" w:hint="eastAsia"/>
                <w:color w:val="000000"/>
                <w:szCs w:val="21"/>
              </w:rPr>
              <w:t>陈贤镒未按规定建立食品台帐</w:t>
            </w:r>
            <w:r>
              <w:rPr>
                <w:rFonts w:ascii="仿宋_GB2312" w:eastAsia="仿宋_GB2312" w:cs="Arial" w:hint="eastAsia"/>
                <w:color w:val="000000"/>
                <w:szCs w:val="21"/>
              </w:rPr>
              <w:t>一案</w:t>
            </w:r>
          </w:p>
          <w:p w:rsidR="000110C3" w:rsidRDefault="000110C3">
            <w:pPr>
              <w:jc w:val="center"/>
              <w:rPr>
                <w:rFonts w:ascii="仿宋_GB2312" w:eastAsia="仿宋_GB2312" w:cs="仿宋_GB2312"/>
                <w:b/>
                <w:color w:val="333333"/>
                <w:sz w:val="18"/>
                <w:szCs w:val="18"/>
              </w:rPr>
            </w:pPr>
          </w:p>
        </w:tc>
        <w:tc>
          <w:tcPr>
            <w:tcW w:w="900" w:type="dxa"/>
          </w:tcPr>
          <w:p w:rsidR="000110C3" w:rsidRDefault="00FA35D4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  <w:r>
              <w:rPr>
                <w:rFonts w:ascii="仿宋" w:eastAsia="仿宋" w:cs="仿宋"/>
                <w:color w:val="000000"/>
                <w:sz w:val="24"/>
              </w:rPr>
              <w:t>贵德县尚德华联商贸有限公司</w:t>
            </w:r>
          </w:p>
        </w:tc>
        <w:tc>
          <w:tcPr>
            <w:tcW w:w="1485" w:type="dxa"/>
          </w:tcPr>
          <w:p w:rsidR="000110C3" w:rsidRDefault="000110C3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885" w:type="dxa"/>
          </w:tcPr>
          <w:p w:rsidR="000110C3" w:rsidRDefault="00FA35D4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  <w:r>
              <w:rPr>
                <w:rFonts w:ascii="仿宋_GB2312" w:eastAsia="仿宋_GB2312" w:cs="Arial" w:hint="eastAsia"/>
                <w:color w:val="000000"/>
                <w:szCs w:val="21"/>
              </w:rPr>
              <w:t>陈贤镒</w:t>
            </w:r>
          </w:p>
        </w:tc>
        <w:tc>
          <w:tcPr>
            <w:tcW w:w="4110" w:type="dxa"/>
          </w:tcPr>
          <w:p w:rsidR="000110C3" w:rsidRDefault="00FA35D4">
            <w:pPr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主要违法事实：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2018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9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日，我局执法人员在贵德县河阴镇迎宾西路尚德广场负一楼“贵德县尚德华联商贸有限公司”进行检查，经查该超市内销售的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部分散装食品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未按规定建立健全食品进销货台帐。其行为涉嫌违反了《中华人民共和国食品安全法》第一百二十六条第一款的规定。</w:t>
            </w:r>
          </w:p>
          <w:p w:rsidR="000110C3" w:rsidRDefault="000110C3">
            <w:pPr>
              <w:rPr>
                <w:rFonts w:ascii="仿宋_GB2312" w:eastAsia="仿宋_GB2312" w:cs="仿宋_GB2312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:rsidR="000110C3" w:rsidRDefault="00FA35D4">
            <w:pPr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罚款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5000</w:t>
            </w:r>
            <w:r>
              <w:rPr>
                <w:rFonts w:ascii="仿宋_GB2312" w:eastAsia="仿宋_GB2312" w:hAnsi="仿宋" w:hint="eastAsia"/>
                <w:color w:val="000000"/>
                <w:sz w:val="18"/>
                <w:szCs w:val="18"/>
              </w:rPr>
              <w:t>元</w:t>
            </w:r>
          </w:p>
          <w:p w:rsidR="000110C3" w:rsidRDefault="00FA35D4">
            <w:pPr>
              <w:rPr>
                <w:rFonts w:ascii="仿宋_GB2312" w:eastAsia="仿宋_GB2312" w:hAnsi="仿宋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/>
                <w:color w:val="000000"/>
                <w:sz w:val="18"/>
                <w:szCs w:val="18"/>
              </w:rPr>
              <w:t>依据《中华人民共和国食品安全法》第一百二十六条第一款的规定</w:t>
            </w:r>
          </w:p>
        </w:tc>
        <w:tc>
          <w:tcPr>
            <w:tcW w:w="1125" w:type="dxa"/>
          </w:tcPr>
          <w:p w:rsidR="000110C3" w:rsidRDefault="00FA35D4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  <w:r>
              <w:rPr>
                <w:rFonts w:ascii="仿宋" w:eastAsia="仿宋" w:hint="eastAsia"/>
                <w:sz w:val="24"/>
              </w:rPr>
              <w:t>自收到本处罚决定书之日起</w:t>
            </w:r>
            <w:r>
              <w:rPr>
                <w:rFonts w:ascii="仿宋" w:eastAsia="仿宋" w:hint="eastAsia"/>
                <w:sz w:val="24"/>
              </w:rPr>
              <w:t>15</w:t>
            </w:r>
            <w:r>
              <w:rPr>
                <w:rFonts w:ascii="仿宋" w:eastAsia="仿宋" w:hint="eastAsia"/>
                <w:sz w:val="24"/>
              </w:rPr>
              <w:t>日内</w:t>
            </w:r>
          </w:p>
        </w:tc>
        <w:tc>
          <w:tcPr>
            <w:tcW w:w="1155" w:type="dxa"/>
          </w:tcPr>
          <w:p w:rsidR="000110C3" w:rsidRDefault="00FA35D4">
            <w:pPr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食品药品监督管理局</w:t>
            </w:r>
          </w:p>
          <w:p w:rsidR="000110C3" w:rsidRDefault="00FA35D4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2018</w:t>
            </w:r>
            <w:r>
              <w:rPr>
                <w:rFonts w:ascii="仿宋_GB2312" w:eastAsia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cs="仿宋_GB2312" w:hint="eastAsia"/>
                <w:szCs w:val="21"/>
              </w:rPr>
              <w:t>9</w:t>
            </w:r>
            <w:r>
              <w:rPr>
                <w:rFonts w:ascii="仿宋_GB2312" w:eastAsia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cs="仿宋_GB2312" w:hint="eastAsia"/>
                <w:szCs w:val="21"/>
              </w:rPr>
              <w:t>20</w:t>
            </w:r>
            <w:r>
              <w:rPr>
                <w:rFonts w:ascii="仿宋_GB2312" w:eastAsia="仿宋_GB2312" w:cs="仿宋_GB2312" w:hint="eastAsia"/>
                <w:szCs w:val="21"/>
              </w:rPr>
              <w:t>日</w:t>
            </w:r>
          </w:p>
        </w:tc>
        <w:tc>
          <w:tcPr>
            <w:tcW w:w="591" w:type="dxa"/>
          </w:tcPr>
          <w:p w:rsidR="000110C3" w:rsidRDefault="000110C3">
            <w:pPr>
              <w:jc w:val="center"/>
              <w:rPr>
                <w:rFonts w:ascii="仿宋_GB2312" w:eastAsia="仿宋_GB2312" w:cs="仿宋_GB2312"/>
                <w:b/>
                <w:sz w:val="18"/>
                <w:szCs w:val="18"/>
              </w:rPr>
            </w:pPr>
          </w:p>
        </w:tc>
      </w:tr>
    </w:tbl>
    <w:p w:rsidR="000110C3" w:rsidRDefault="000110C3">
      <w:pPr>
        <w:rPr>
          <w:rFonts w:ascii="微软雅黑" w:eastAsia="微软雅黑" w:hAnsi="微软雅黑" w:cs="微软雅黑"/>
          <w:b/>
          <w:color w:val="990000"/>
          <w:sz w:val="36"/>
          <w:szCs w:val="36"/>
          <w:shd w:val="clear" w:color="auto" w:fill="FFFFFF"/>
        </w:rPr>
      </w:pPr>
      <w:bookmarkStart w:id="0" w:name="_GoBack"/>
      <w:bookmarkEnd w:id="0"/>
    </w:p>
    <w:sectPr w:rsidR="000110C3" w:rsidSect="000110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5D4" w:rsidRDefault="00FA35D4" w:rsidP="00B90F2F">
      <w:r>
        <w:separator/>
      </w:r>
    </w:p>
  </w:endnote>
  <w:endnote w:type="continuationSeparator" w:id="1">
    <w:p w:rsidR="00FA35D4" w:rsidRDefault="00FA35D4" w:rsidP="00B90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5D4" w:rsidRDefault="00FA35D4" w:rsidP="00B90F2F">
      <w:r>
        <w:separator/>
      </w:r>
    </w:p>
  </w:footnote>
  <w:footnote w:type="continuationSeparator" w:id="1">
    <w:p w:rsidR="00FA35D4" w:rsidRDefault="00FA35D4" w:rsidP="00B90F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E7906ED"/>
    <w:rsid w:val="000110C3"/>
    <w:rsid w:val="00837C02"/>
    <w:rsid w:val="00B90F2F"/>
    <w:rsid w:val="00FA35D4"/>
    <w:rsid w:val="09690995"/>
    <w:rsid w:val="2C307397"/>
    <w:rsid w:val="32E46BD1"/>
    <w:rsid w:val="3E7906ED"/>
    <w:rsid w:val="5262449F"/>
    <w:rsid w:val="59657EC8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0C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110C3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B90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90F2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90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90F2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zhib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29</TotalTime>
  <Pages>3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情绪控　　2НeаЯt</dc:creator>
  <cp:lastModifiedBy>guide</cp:lastModifiedBy>
  <cp:revision>2</cp:revision>
  <cp:lastPrinted>2018-10-19T09:36:00Z</cp:lastPrinted>
  <dcterms:created xsi:type="dcterms:W3CDTF">2018-10-19T08:49:00Z</dcterms:created>
  <dcterms:modified xsi:type="dcterms:W3CDTF">2018-10-22T01:43:00Z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